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jc w:val="distribute"/>
        <w:rPr>
          <w:rFonts w:hint="eastAsia" w:ascii="SimSun-4784" w:hAnsi="SimSun-4784" w:eastAsia="SimSun-ExtB"/>
          <w:b/>
          <w:bCs/>
          <w:color w:val="FF0000"/>
          <w:sz w:val="62"/>
          <w:szCs w:val="62"/>
        </w:rPr>
      </w:pPr>
      <w:r>
        <w:rPr>
          <w:rFonts w:ascii="SimSun-4784" w:hAnsi="SimSun-ExtB" w:eastAsia="黑体"/>
          <w:b/>
          <w:bCs/>
          <w:color w:val="FF0000"/>
          <w:w w:val="80"/>
          <w:sz w:val="72"/>
          <w:szCs w:val="72"/>
        </w:rPr>
        <w:t>湖南省教育科学研究工作者协会</w:t>
      </w:r>
    </w:p>
    <w:p>
      <w:pPr>
        <w:spacing w:line="80" w:lineRule="exact"/>
        <w:rPr>
          <w:rFonts w:ascii="黑体" w:hAnsi="宋体" w:eastAsia="黑体"/>
          <w:b/>
          <w:bCs/>
          <w:sz w:val="36"/>
          <w:szCs w:val="32"/>
        </w:rPr>
      </w:pPr>
      <w:r>
        <w:rPr>
          <w:rFonts w:ascii="黑体" w:hAnsi="宋体" w:eastAsia="黑体"/>
          <w:b/>
          <w:bCs/>
          <w:color w:val="FF0000"/>
          <w:sz w:val="36"/>
          <w:szCs w:val="32"/>
        </w:rPr>
        <w:pict>
          <v:rect id="_x0000_i1025" o:spt="1" style="height:2pt;width:436.5pt;" fillcolor="#FF0000" filled="t" stroked="f" coordsize="21600,21600" o:hr="t" o:hrstd="t" o:hrnoshade="t" o:hralign="center">
            <v:path/>
            <v:fill on="t" focussize="0,0"/>
            <v:stroke on="f"/>
            <v:imagedata o:title=""/>
            <o:lock v:ext="edit"/>
            <w10:wrap type="none"/>
            <w10:anchorlock/>
          </v:rect>
        </w:pict>
      </w:r>
      <w:r>
        <w:rPr>
          <w:rFonts w:ascii="黑体" w:hAnsi="宋体" w:eastAsia="黑体"/>
          <w:b/>
          <w:bCs/>
          <w:color w:val="FF0000"/>
          <w:sz w:val="36"/>
          <w:szCs w:val="32"/>
        </w:rPr>
        <w:pict>
          <v:rect id="_x0000_i1026" o:spt="1" style="height:1pt;width:436.5pt;" fillcolor="#FF0000" filled="t" stroked="f" coordsize="21600,21600" o:hr="t" o:hrstd="t" o:hrnoshade="t" o:hralign="center">
            <v:path/>
            <v:fill on="t" focussize="0,0"/>
            <v:stroke on="f"/>
            <v:imagedata o:title=""/>
            <o:lock v:ext="edit"/>
            <w10:wrap type="none"/>
            <w10:anchorlock/>
          </v:rect>
        </w:pict>
      </w:r>
    </w:p>
    <w:p>
      <w:pPr>
        <w:jc w:val="right"/>
        <w:rPr>
          <w:rFonts w:ascii="仿宋_GB2312" w:hAnsi="仿宋" w:eastAsia="仿宋_GB2312"/>
          <w:sz w:val="30"/>
          <w:szCs w:val="30"/>
        </w:rPr>
      </w:pPr>
      <w:r>
        <w:rPr>
          <w:rFonts w:hint="eastAsia" w:ascii="仿宋_GB2312" w:hAnsi="仿宋" w:eastAsia="仿宋_GB2312"/>
          <w:sz w:val="30"/>
          <w:szCs w:val="30"/>
        </w:rPr>
        <w:t>湘教科协〔</w:t>
      </w:r>
      <w:r>
        <w:rPr>
          <w:rFonts w:ascii="仿宋_GB2312" w:hAnsi="仿宋" w:eastAsia="仿宋_GB2312"/>
          <w:sz w:val="30"/>
          <w:szCs w:val="30"/>
        </w:rPr>
        <w:t>2</w:t>
      </w:r>
      <w:r>
        <w:rPr>
          <w:rFonts w:ascii="仿宋_GB2312" w:hAnsi="仿宋" w:eastAsia="仿宋_GB2312"/>
          <w:color w:val="000000"/>
          <w:sz w:val="30"/>
          <w:szCs w:val="30"/>
        </w:rPr>
        <w:t>023</w:t>
      </w:r>
      <w:r>
        <w:rPr>
          <w:rFonts w:hint="eastAsia" w:ascii="仿宋_GB2312" w:hAnsi="仿宋" w:eastAsia="仿宋_GB2312"/>
          <w:color w:val="000000"/>
          <w:sz w:val="30"/>
          <w:szCs w:val="30"/>
        </w:rPr>
        <w:t>〕0</w:t>
      </w:r>
      <w:r>
        <w:rPr>
          <w:rFonts w:ascii="仿宋_GB2312" w:hAnsi="仿宋" w:eastAsia="仿宋_GB2312"/>
          <w:color w:val="000000"/>
          <w:sz w:val="30"/>
          <w:szCs w:val="30"/>
        </w:rPr>
        <w:t>6</w:t>
      </w:r>
      <w:r>
        <w:rPr>
          <w:rFonts w:hint="eastAsia" w:ascii="仿宋_GB2312" w:hAnsi="仿宋" w:eastAsia="仿宋_GB2312"/>
          <w:color w:val="000000"/>
          <w:sz w:val="30"/>
          <w:szCs w:val="30"/>
        </w:rPr>
        <w:t>号</w:t>
      </w:r>
    </w:p>
    <w:p>
      <w:pPr>
        <w:spacing w:line="700" w:lineRule="exact"/>
        <w:ind w:left="1446" w:hanging="1446" w:hangingChars="400"/>
        <w:jc w:val="center"/>
        <w:rPr>
          <w:rFonts w:hint="eastAsia" w:ascii="黑体" w:hAnsi="黑体" w:eastAsia="黑体"/>
          <w:b/>
          <w:sz w:val="36"/>
          <w:szCs w:val="36"/>
        </w:rPr>
      </w:pPr>
      <w:r>
        <w:rPr>
          <w:rFonts w:hint="eastAsia" w:ascii="黑体" w:hAnsi="黑体" w:eastAsia="黑体"/>
          <w:b/>
          <w:sz w:val="36"/>
          <w:szCs w:val="36"/>
        </w:rPr>
        <w:t>关于湖南省教育科学研究工作者协会“十四五”规划</w:t>
      </w:r>
    </w:p>
    <w:p>
      <w:pPr>
        <w:spacing w:line="700" w:lineRule="exact"/>
        <w:ind w:left="1446" w:hanging="1446" w:hangingChars="400"/>
        <w:jc w:val="center"/>
        <w:rPr>
          <w:rFonts w:ascii="黑体" w:hAnsi="黑体" w:eastAsia="黑体"/>
          <w:b/>
          <w:sz w:val="36"/>
          <w:szCs w:val="36"/>
        </w:rPr>
      </w:pPr>
      <w:r>
        <w:rPr>
          <w:rFonts w:hint="eastAsia" w:ascii="黑体" w:hAnsi="黑体" w:eastAsia="黑体"/>
          <w:b/>
          <w:sz w:val="36"/>
          <w:szCs w:val="36"/>
        </w:rPr>
        <w:t>202</w:t>
      </w:r>
      <w:r>
        <w:rPr>
          <w:rFonts w:ascii="黑体" w:hAnsi="黑体" w:eastAsia="黑体"/>
          <w:b/>
          <w:sz w:val="36"/>
          <w:szCs w:val="36"/>
        </w:rPr>
        <w:t>4</w:t>
      </w:r>
      <w:r>
        <w:rPr>
          <w:rFonts w:hint="eastAsia" w:ascii="黑体" w:hAnsi="黑体" w:eastAsia="黑体"/>
          <w:b/>
          <w:sz w:val="36"/>
          <w:szCs w:val="36"/>
        </w:rPr>
        <w:t>年度科研课题申报工作的通知</w:t>
      </w:r>
    </w:p>
    <w:p>
      <w:pPr>
        <w:spacing w:line="500" w:lineRule="exact"/>
        <w:rPr>
          <w:rFonts w:ascii="仿宋" w:hAnsi="仿宋" w:eastAsia="仿宋"/>
          <w:sz w:val="30"/>
          <w:szCs w:val="30"/>
        </w:rPr>
      </w:pPr>
    </w:p>
    <w:p>
      <w:pPr>
        <w:spacing w:line="440" w:lineRule="exact"/>
        <w:jc w:val="left"/>
        <w:rPr>
          <w:rFonts w:ascii="仿宋_GB2312" w:hAnsi="仿宋" w:eastAsia="仿宋_GB2312"/>
          <w:bCs/>
          <w:sz w:val="30"/>
          <w:szCs w:val="30"/>
        </w:rPr>
      </w:pPr>
      <w:r>
        <w:rPr>
          <w:rFonts w:hint="eastAsia" w:ascii="仿宋_GB2312" w:hAnsi="仿宋" w:eastAsia="仿宋_GB2312"/>
          <w:bCs/>
          <w:sz w:val="30"/>
          <w:szCs w:val="30"/>
        </w:rPr>
        <w:t>各会员单位：</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根据《湖南省教育科学研究工作者协会章程》和湖南省教育科学研究工作者协会（以下简称协会）202</w:t>
      </w:r>
      <w:r>
        <w:rPr>
          <w:rFonts w:ascii="仿宋_GB2312" w:hAnsi="仿宋" w:eastAsia="仿宋_GB2312"/>
          <w:bCs/>
          <w:sz w:val="30"/>
          <w:szCs w:val="30"/>
        </w:rPr>
        <w:t>4</w:t>
      </w:r>
      <w:r>
        <w:rPr>
          <w:rFonts w:hint="eastAsia" w:ascii="仿宋_GB2312" w:hAnsi="仿宋" w:eastAsia="仿宋_GB2312"/>
          <w:bCs/>
          <w:sz w:val="30"/>
          <w:szCs w:val="30"/>
        </w:rPr>
        <w:t>年工作规划，经批准，决定自202</w:t>
      </w:r>
      <w:r>
        <w:rPr>
          <w:rFonts w:ascii="仿宋_GB2312" w:hAnsi="仿宋" w:eastAsia="仿宋_GB2312"/>
          <w:bCs/>
          <w:sz w:val="30"/>
          <w:szCs w:val="30"/>
        </w:rPr>
        <w:t>3</w:t>
      </w:r>
      <w:r>
        <w:rPr>
          <w:rFonts w:hint="eastAsia" w:ascii="仿宋_GB2312" w:hAnsi="仿宋" w:eastAsia="仿宋_GB2312"/>
          <w:bCs/>
          <w:sz w:val="30"/>
          <w:szCs w:val="30"/>
        </w:rPr>
        <w:t>年1</w:t>
      </w:r>
      <w:r>
        <w:rPr>
          <w:rFonts w:ascii="仿宋_GB2312" w:hAnsi="仿宋" w:eastAsia="仿宋_GB2312"/>
          <w:bCs/>
          <w:sz w:val="30"/>
          <w:szCs w:val="30"/>
        </w:rPr>
        <w:t>1</w:t>
      </w:r>
      <w:r>
        <w:rPr>
          <w:rFonts w:hint="eastAsia" w:ascii="仿宋_GB2312" w:hAnsi="仿宋" w:eastAsia="仿宋_GB2312"/>
          <w:bCs/>
          <w:sz w:val="30"/>
          <w:szCs w:val="30"/>
        </w:rPr>
        <w:t>月即日起启动协会202</w:t>
      </w:r>
      <w:r>
        <w:rPr>
          <w:rFonts w:ascii="仿宋_GB2312" w:hAnsi="仿宋" w:eastAsia="仿宋_GB2312"/>
          <w:bCs/>
          <w:sz w:val="30"/>
          <w:szCs w:val="30"/>
        </w:rPr>
        <w:t>4</w:t>
      </w:r>
      <w:r>
        <w:rPr>
          <w:rFonts w:hint="eastAsia" w:ascii="仿宋_GB2312" w:hAnsi="仿宋" w:eastAsia="仿宋_GB2312"/>
          <w:bCs/>
          <w:sz w:val="30"/>
          <w:szCs w:val="30"/>
        </w:rPr>
        <w:t>年度科研课题申报工作。现就有关事项通知如下：</w:t>
      </w:r>
    </w:p>
    <w:p>
      <w:pPr>
        <w:numPr>
          <w:ilvl w:val="0"/>
          <w:numId w:val="1"/>
        </w:numPr>
        <w:spacing w:line="500" w:lineRule="exact"/>
        <w:ind w:firstLine="602"/>
        <w:rPr>
          <w:rFonts w:ascii="仿宋_GB2312" w:hAnsi="仿宋" w:eastAsia="仿宋_GB2312"/>
          <w:bCs/>
          <w:sz w:val="30"/>
          <w:szCs w:val="30"/>
        </w:rPr>
      </w:pPr>
      <w:r>
        <w:rPr>
          <w:rFonts w:hint="eastAsia" w:ascii="仿宋_GB2312" w:hAnsi="仿宋" w:eastAsia="仿宋_GB2312"/>
          <w:bCs/>
          <w:sz w:val="30"/>
          <w:szCs w:val="30"/>
        </w:rPr>
        <w:t>协会202</w:t>
      </w:r>
      <w:r>
        <w:rPr>
          <w:rFonts w:ascii="仿宋_GB2312" w:hAnsi="仿宋" w:eastAsia="仿宋_GB2312"/>
          <w:bCs/>
          <w:sz w:val="30"/>
          <w:szCs w:val="30"/>
        </w:rPr>
        <w:t>4</w:t>
      </w:r>
      <w:r>
        <w:rPr>
          <w:rFonts w:hint="eastAsia" w:ascii="仿宋_GB2312" w:hAnsi="仿宋" w:eastAsia="仿宋_GB2312"/>
          <w:bCs/>
          <w:sz w:val="30"/>
          <w:szCs w:val="30"/>
        </w:rPr>
        <w:t>年度课题</w:t>
      </w:r>
      <w:r>
        <w:rPr>
          <w:rFonts w:ascii="仿宋_GB2312" w:hAnsi="仿宋" w:eastAsia="仿宋_GB2312"/>
          <w:bCs/>
          <w:sz w:val="30"/>
          <w:szCs w:val="30"/>
        </w:rPr>
        <w:t>选题以贯彻落实</w:t>
      </w:r>
      <w:r>
        <w:rPr>
          <w:rFonts w:hint="eastAsia" w:ascii="仿宋_GB2312" w:hAnsi="仿宋" w:eastAsia="仿宋_GB2312"/>
          <w:bCs/>
          <w:sz w:val="30"/>
          <w:szCs w:val="30"/>
        </w:rPr>
        <w:t>中共中央“</w:t>
      </w:r>
      <w:r>
        <w:rPr>
          <w:rFonts w:ascii="仿宋_GB2312" w:hAnsi="仿宋" w:eastAsia="仿宋_GB2312"/>
          <w:bCs/>
          <w:sz w:val="30"/>
          <w:szCs w:val="30"/>
        </w:rPr>
        <w:t>二十大</w:t>
      </w:r>
      <w:r>
        <w:rPr>
          <w:rFonts w:hint="eastAsia" w:ascii="仿宋_GB2312" w:hAnsi="仿宋" w:eastAsia="仿宋_GB2312"/>
          <w:bCs/>
          <w:sz w:val="30"/>
          <w:szCs w:val="30"/>
        </w:rPr>
        <w:t>”</w:t>
      </w:r>
      <w:r>
        <w:rPr>
          <w:rFonts w:ascii="仿宋_GB2312" w:hAnsi="仿宋" w:eastAsia="仿宋_GB2312"/>
          <w:bCs/>
          <w:sz w:val="30"/>
          <w:szCs w:val="30"/>
        </w:rPr>
        <w:t>精神为</w:t>
      </w:r>
      <w:r>
        <w:rPr>
          <w:rFonts w:hint="eastAsia" w:ascii="仿宋_GB2312" w:hAnsi="仿宋" w:eastAsia="仿宋_GB2312"/>
          <w:bCs/>
          <w:sz w:val="30"/>
          <w:szCs w:val="30"/>
        </w:rPr>
        <w:t>指导</w:t>
      </w:r>
      <w:r>
        <w:rPr>
          <w:rFonts w:ascii="仿宋_GB2312" w:hAnsi="仿宋" w:eastAsia="仿宋_GB2312"/>
          <w:bCs/>
          <w:sz w:val="30"/>
          <w:szCs w:val="30"/>
        </w:rPr>
        <w:t>，</w:t>
      </w:r>
      <w:r>
        <w:rPr>
          <w:rFonts w:hint="eastAsia" w:ascii="仿宋_GB2312" w:hAnsi="仿宋" w:eastAsia="仿宋_GB2312"/>
          <w:bCs/>
          <w:sz w:val="30"/>
          <w:szCs w:val="30"/>
        </w:rPr>
        <w:t>全面贯彻党的教育方针，落实立德树人根本任务，</w:t>
      </w:r>
      <w:r>
        <w:rPr>
          <w:rFonts w:ascii="仿宋_GB2312" w:hAnsi="仿宋" w:eastAsia="仿宋_GB2312"/>
          <w:bCs/>
          <w:sz w:val="30"/>
          <w:szCs w:val="30"/>
        </w:rPr>
        <w:t>以期更好地服务决策、指导实践、创新理论</w:t>
      </w:r>
      <w:r>
        <w:rPr>
          <w:rFonts w:hint="eastAsia" w:ascii="仿宋_GB2312" w:hAnsi="仿宋" w:eastAsia="仿宋_GB2312"/>
          <w:bCs/>
          <w:sz w:val="30"/>
          <w:szCs w:val="30"/>
        </w:rPr>
        <w:t>、</w:t>
      </w:r>
      <w:r>
        <w:rPr>
          <w:rFonts w:ascii="仿宋_GB2312" w:hAnsi="仿宋" w:eastAsia="仿宋_GB2312"/>
          <w:bCs/>
          <w:sz w:val="30"/>
          <w:szCs w:val="30"/>
        </w:rPr>
        <w:t>引领舆论</w:t>
      </w:r>
      <w:r>
        <w:rPr>
          <w:rFonts w:hint="eastAsia" w:ascii="仿宋_GB2312" w:hAnsi="仿宋" w:eastAsia="仿宋_GB2312"/>
          <w:bCs/>
          <w:sz w:val="30"/>
          <w:szCs w:val="30"/>
        </w:rPr>
        <w:t>。协会课题研究重点是解决本市州、本县区、本单位（学校）领导关心、群众关切、社会关注的教育教学问题。</w:t>
      </w:r>
    </w:p>
    <w:p>
      <w:pPr>
        <w:numPr>
          <w:ilvl w:val="0"/>
          <w:numId w:val="1"/>
        </w:num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协会202</w:t>
      </w:r>
      <w:r>
        <w:rPr>
          <w:rFonts w:ascii="仿宋_GB2312" w:hAnsi="仿宋" w:eastAsia="仿宋_GB2312"/>
          <w:bCs/>
          <w:sz w:val="30"/>
          <w:szCs w:val="30"/>
        </w:rPr>
        <w:t>4</w:t>
      </w:r>
      <w:r>
        <w:rPr>
          <w:rFonts w:hint="eastAsia" w:ascii="仿宋_GB2312" w:hAnsi="仿宋" w:eastAsia="仿宋_GB2312"/>
          <w:bCs/>
          <w:sz w:val="30"/>
          <w:szCs w:val="30"/>
        </w:rPr>
        <w:t>年度科研课题申报对象为协会会员单位教师、管理者，凡是各普通中小学校、中等职业学校、幼儿园、各市州、县市区所辖教育学院、中等师范学校、教师进修学校、广播电视大学分校、各市州及县市区教育科研机构（以下统称中小学）以及本科院校、高职高专、省直单位等会员单位教师、管理者均可申报（见协会Q</w:t>
      </w:r>
      <w:r>
        <w:rPr>
          <w:rFonts w:ascii="仿宋_GB2312" w:hAnsi="仿宋" w:eastAsia="仿宋_GB2312"/>
          <w:bCs/>
          <w:sz w:val="30"/>
          <w:szCs w:val="30"/>
        </w:rPr>
        <w:t>Q</w:t>
      </w:r>
      <w:r>
        <w:rPr>
          <w:rFonts w:hint="eastAsia" w:ascii="仿宋_GB2312" w:hAnsi="仿宋" w:eastAsia="仿宋_GB2312"/>
          <w:bCs/>
          <w:sz w:val="30"/>
          <w:szCs w:val="30"/>
        </w:rPr>
        <w:t>群群文件《协会会员单位》）。非会员单位如需申报协会课题，可边申请加入协会理事或会员单位，边申报协会课题。申报理事或会员单位可在协会QQ群（群号：</w:t>
      </w:r>
      <w:r>
        <w:rPr>
          <w:sz w:val="32"/>
          <w:szCs w:val="32"/>
        </w:rPr>
        <w:t>383350453</w:t>
      </w:r>
      <w:r>
        <w:rPr>
          <w:rFonts w:hint="eastAsia" w:ascii="仿宋_GB2312" w:hAnsi="仿宋" w:eastAsia="仿宋_GB2312"/>
          <w:bCs/>
          <w:sz w:val="30"/>
          <w:szCs w:val="30"/>
        </w:rPr>
        <w:t>、</w:t>
      </w:r>
      <w:r>
        <w:rPr>
          <w:sz w:val="32"/>
          <w:szCs w:val="32"/>
        </w:rPr>
        <w:t>945291825</w:t>
      </w:r>
      <w:r>
        <w:rPr>
          <w:rFonts w:hint="eastAsia" w:ascii="仿宋_GB2312" w:hAnsi="仿宋" w:eastAsia="仿宋_GB2312"/>
          <w:bCs/>
          <w:sz w:val="30"/>
          <w:szCs w:val="30"/>
        </w:rPr>
        <w:t>、</w:t>
      </w:r>
      <w:r>
        <w:rPr>
          <w:sz w:val="32"/>
          <w:szCs w:val="32"/>
        </w:rPr>
        <w:t>186097750</w:t>
      </w:r>
      <w:r>
        <w:rPr>
          <w:rFonts w:hint="eastAsia" w:ascii="仿宋_GB2312" w:hAnsi="仿宋" w:eastAsia="仿宋_GB2312"/>
          <w:bCs/>
          <w:sz w:val="30"/>
          <w:szCs w:val="30"/>
        </w:rPr>
        <w:t>）群文件下载《入会资料》。</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三、协会202</w:t>
      </w:r>
      <w:r>
        <w:rPr>
          <w:rFonts w:ascii="仿宋_GB2312" w:hAnsi="仿宋" w:eastAsia="仿宋_GB2312"/>
          <w:bCs/>
          <w:sz w:val="30"/>
          <w:szCs w:val="30"/>
        </w:rPr>
        <w:t>4</w:t>
      </w:r>
      <w:r>
        <w:rPr>
          <w:rFonts w:hint="eastAsia" w:ascii="仿宋_GB2312" w:hAnsi="仿宋" w:eastAsia="仿宋_GB2312"/>
          <w:bCs/>
          <w:sz w:val="30"/>
          <w:szCs w:val="30"/>
        </w:rPr>
        <w:t>年度科研课题申报类别为基础教育、高等教育两类教育，课题分重点课题、一般课题。申报者应</w:t>
      </w:r>
      <w:r>
        <w:rPr>
          <w:rFonts w:hint="eastAsia" w:ascii="仿宋_GB2312" w:hAnsi="仿宋" w:eastAsia="仿宋_GB2312"/>
          <w:bCs/>
          <w:sz w:val="30"/>
          <w:szCs w:val="30"/>
          <w:lang w:eastAsia="zh-CN"/>
        </w:rPr>
        <w:t>针对</w:t>
      </w:r>
      <w:r>
        <w:rPr>
          <w:rFonts w:hint="eastAsia" w:ascii="仿宋_GB2312" w:hAnsi="仿宋" w:eastAsia="仿宋_GB2312"/>
          <w:bCs/>
          <w:sz w:val="30"/>
          <w:szCs w:val="30"/>
        </w:rPr>
        <w:t>不同类型学校、学科、专业的教育教学特点，依据《湖南省教育科学研究工作者协会202</w:t>
      </w:r>
      <w:r>
        <w:rPr>
          <w:rFonts w:ascii="仿宋_GB2312" w:hAnsi="仿宋" w:eastAsia="仿宋_GB2312"/>
          <w:bCs/>
          <w:sz w:val="30"/>
          <w:szCs w:val="30"/>
        </w:rPr>
        <w:t>4</w:t>
      </w:r>
      <w:r>
        <w:rPr>
          <w:rFonts w:hint="eastAsia" w:ascii="仿宋_GB2312" w:hAnsi="仿宋" w:eastAsia="仿宋_GB2312"/>
          <w:bCs/>
          <w:sz w:val="30"/>
          <w:szCs w:val="30"/>
        </w:rPr>
        <w:t>年度课题申报指南》（见附件1，以下简称《课题指南》），分类设计具体的申报课题。不在《课题指南》范围但具有理论与实践价值的选题，也可自行设计申报。不属于教育科学研究的课题不能申报。</w:t>
      </w:r>
    </w:p>
    <w:p>
      <w:pPr>
        <w:spacing w:line="500" w:lineRule="exact"/>
        <w:ind w:firstLine="600" w:firstLineChars="200"/>
        <w:rPr>
          <w:rFonts w:hint="eastAsia" w:ascii="仿宋_GB2312" w:hAnsi="仿宋" w:eastAsia="仿宋_GB2312"/>
          <w:bCs/>
          <w:sz w:val="30"/>
          <w:szCs w:val="30"/>
        </w:rPr>
      </w:pPr>
      <w:r>
        <w:rPr>
          <w:rFonts w:hint="eastAsia" w:ascii="仿宋_GB2312" w:hAnsi="仿宋" w:eastAsia="仿宋_GB2312"/>
          <w:bCs/>
          <w:sz w:val="30"/>
          <w:szCs w:val="30"/>
        </w:rPr>
        <w:t>四、每项课题限报一名主持人，每名主持人限报一个课题，如主持人尚有省教育科学规划课题、省教育科研工作者协会课题未结题的，不得再申报协会课题。</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五、申报协会2</w:t>
      </w:r>
      <w:r>
        <w:rPr>
          <w:rFonts w:ascii="仿宋_GB2312" w:hAnsi="仿宋" w:eastAsia="仿宋_GB2312"/>
          <w:bCs/>
          <w:sz w:val="30"/>
          <w:szCs w:val="30"/>
        </w:rPr>
        <w:t>024</w:t>
      </w:r>
      <w:r>
        <w:rPr>
          <w:rFonts w:hint="eastAsia" w:ascii="仿宋_GB2312" w:hAnsi="仿宋" w:eastAsia="仿宋_GB2312"/>
          <w:bCs/>
          <w:sz w:val="30"/>
          <w:szCs w:val="30"/>
        </w:rPr>
        <w:t>年度课题不收取任何费用。课题的研究经费由申报单位资助，申报会员单位须承诺具体经费资助额度，方允许立项。协会课题结题后，有重大研究</w:t>
      </w:r>
      <w:r>
        <w:rPr>
          <w:rFonts w:ascii="仿宋_GB2312" w:hAnsi="仿宋" w:eastAsia="仿宋_GB2312"/>
          <w:bCs/>
          <w:sz w:val="30"/>
          <w:szCs w:val="30"/>
        </w:rPr>
        <w:t>成果</w:t>
      </w:r>
      <w:r>
        <w:rPr>
          <w:rFonts w:hint="eastAsia" w:ascii="仿宋_GB2312" w:hAnsi="仿宋" w:eastAsia="仿宋_GB2312"/>
          <w:bCs/>
          <w:sz w:val="30"/>
          <w:szCs w:val="30"/>
        </w:rPr>
        <w:t>或一定</w:t>
      </w:r>
      <w:r>
        <w:rPr>
          <w:rFonts w:ascii="仿宋_GB2312" w:hAnsi="仿宋" w:eastAsia="仿宋_GB2312"/>
          <w:bCs/>
          <w:sz w:val="30"/>
          <w:szCs w:val="30"/>
        </w:rPr>
        <w:t>影响的课题，协会将采取成果收购或成果评奖</w:t>
      </w:r>
      <w:r>
        <w:rPr>
          <w:rFonts w:hint="eastAsia" w:ascii="仿宋_GB2312" w:hAnsi="仿宋" w:eastAsia="仿宋_GB2312"/>
          <w:bCs/>
          <w:sz w:val="30"/>
          <w:szCs w:val="30"/>
        </w:rPr>
        <w:t>评优</w:t>
      </w:r>
      <w:r>
        <w:rPr>
          <w:rFonts w:ascii="仿宋_GB2312" w:hAnsi="仿宋" w:eastAsia="仿宋_GB2312"/>
          <w:bCs/>
          <w:sz w:val="30"/>
          <w:szCs w:val="30"/>
        </w:rPr>
        <w:t>的办法给予</w:t>
      </w:r>
      <w:r>
        <w:rPr>
          <w:rFonts w:hint="eastAsia" w:ascii="仿宋_GB2312" w:hAnsi="仿宋" w:eastAsia="仿宋_GB2312"/>
          <w:bCs/>
          <w:sz w:val="30"/>
          <w:szCs w:val="30"/>
        </w:rPr>
        <w:t>精神或</w:t>
      </w:r>
      <w:r>
        <w:rPr>
          <w:rFonts w:ascii="仿宋_GB2312" w:hAnsi="仿宋" w:eastAsia="仿宋_GB2312"/>
          <w:bCs/>
          <w:sz w:val="30"/>
          <w:szCs w:val="30"/>
        </w:rPr>
        <w:t>经费奖励。</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六、协会202</w:t>
      </w:r>
      <w:r>
        <w:rPr>
          <w:rFonts w:ascii="仿宋_GB2312" w:hAnsi="仿宋" w:eastAsia="仿宋_GB2312"/>
          <w:bCs/>
          <w:sz w:val="30"/>
          <w:szCs w:val="30"/>
        </w:rPr>
        <w:t>4</w:t>
      </w:r>
      <w:r>
        <w:rPr>
          <w:rFonts w:hint="eastAsia" w:ascii="仿宋_GB2312" w:hAnsi="仿宋" w:eastAsia="仿宋_GB2312"/>
          <w:bCs/>
          <w:sz w:val="30"/>
          <w:szCs w:val="30"/>
        </w:rPr>
        <w:t>年度科研课题评审实行纸质材料专家评审，按照《湖南省教育科学研究工作者协会课题管理暂行办法（试行）》执行，由协会秘书处负责组织。评审结果报协会审定后，面向社会公示，公示无异议后下达课题立项通知。</w:t>
      </w:r>
    </w:p>
    <w:p>
      <w:pPr>
        <w:spacing w:line="500" w:lineRule="exact"/>
        <w:ind w:firstLine="600" w:firstLineChars="200"/>
        <w:jc w:val="left"/>
        <w:rPr>
          <w:rFonts w:ascii="仿宋_GB2312" w:hAnsi="仿宋" w:eastAsia="仿宋_GB2312"/>
          <w:bCs/>
          <w:sz w:val="30"/>
          <w:szCs w:val="30"/>
        </w:rPr>
      </w:pPr>
      <w:r>
        <w:rPr>
          <w:rFonts w:hint="eastAsia" w:ascii="仿宋_GB2312" w:hAnsi="仿宋" w:eastAsia="仿宋_GB2312"/>
          <w:bCs/>
          <w:sz w:val="30"/>
          <w:szCs w:val="30"/>
        </w:rPr>
        <w:t>七、协会202</w:t>
      </w:r>
      <w:r>
        <w:rPr>
          <w:rFonts w:ascii="仿宋_GB2312" w:hAnsi="仿宋" w:eastAsia="仿宋_GB2312"/>
          <w:bCs/>
          <w:sz w:val="30"/>
          <w:szCs w:val="30"/>
        </w:rPr>
        <w:t>4</w:t>
      </w:r>
      <w:r>
        <w:rPr>
          <w:rFonts w:hint="eastAsia" w:ascii="仿宋_GB2312" w:hAnsi="仿宋" w:eastAsia="仿宋_GB2312"/>
          <w:bCs/>
          <w:sz w:val="30"/>
          <w:szCs w:val="30"/>
        </w:rPr>
        <w:t>年度科研课题结题按照《湖南省教育科学研究工作者协会科研课题结题鉴定实施细则（试行）》202</w:t>
      </w:r>
      <w:r>
        <w:rPr>
          <w:rFonts w:ascii="仿宋_GB2312" w:hAnsi="仿宋" w:eastAsia="仿宋_GB2312"/>
          <w:bCs/>
          <w:sz w:val="30"/>
          <w:szCs w:val="30"/>
        </w:rPr>
        <w:t>2</w:t>
      </w:r>
      <w:r>
        <w:rPr>
          <w:rFonts w:hint="eastAsia" w:ascii="仿宋_GB2312" w:hAnsi="仿宋" w:eastAsia="仿宋_GB2312"/>
          <w:bCs/>
          <w:sz w:val="30"/>
          <w:szCs w:val="30"/>
        </w:rPr>
        <w:t>年版执行。立项课题原则上1-</w:t>
      </w:r>
      <w:r>
        <w:rPr>
          <w:rFonts w:ascii="仿宋_GB2312" w:hAnsi="仿宋" w:eastAsia="仿宋_GB2312"/>
          <w:bCs/>
          <w:sz w:val="30"/>
          <w:szCs w:val="30"/>
        </w:rPr>
        <w:t>3</w:t>
      </w:r>
      <w:r>
        <w:rPr>
          <w:rFonts w:hint="eastAsia" w:ascii="仿宋_GB2312" w:hAnsi="仿宋" w:eastAsia="仿宋_GB2312"/>
          <w:bCs/>
          <w:sz w:val="30"/>
          <w:szCs w:val="30"/>
        </w:rPr>
        <w:t>年内完成，研究期限自课题批准立项之后五个月内必须开题。立项课题主持人在课题研究期间应遵守各项承诺，履行约定义务，如期保质完成研究任务。</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八、协会课题申报相关材料均可在“湖南教育科学研究工作者协会网”（www.hnjkgx.com）或协会QQ群下载，入群必须实名制。</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九、协会课题申报需要提交申请·评审书（见附件2）及申报单位汇总表（见附件3）的</w:t>
      </w:r>
      <w:r>
        <w:rPr>
          <w:rFonts w:hint="eastAsia" w:ascii="仿宋_GB2312" w:hAnsi="仿宋" w:eastAsia="仿宋_GB2312"/>
          <w:bCs/>
          <w:sz w:val="30"/>
          <w:szCs w:val="30"/>
          <w:lang w:val="en-US" w:eastAsia="zh-CN"/>
        </w:rPr>
        <w:t>纸质</w:t>
      </w:r>
      <w:r>
        <w:rPr>
          <w:rFonts w:hint="eastAsia" w:ascii="仿宋_GB2312" w:hAnsi="仿宋" w:eastAsia="仿宋_GB2312"/>
          <w:bCs/>
          <w:sz w:val="30"/>
          <w:szCs w:val="30"/>
        </w:rPr>
        <w:t>稿和电子稿</w:t>
      </w:r>
      <w:r>
        <w:rPr>
          <w:rFonts w:hint="eastAsia" w:ascii="仿宋_GB2312" w:hAnsi="仿宋" w:eastAsia="仿宋_GB2312"/>
          <w:bCs/>
          <w:sz w:val="30"/>
          <w:szCs w:val="30"/>
          <w:lang w:val="en-US" w:eastAsia="zh-CN"/>
        </w:rPr>
        <w:t>，二者缺一不予评审</w:t>
      </w:r>
      <w:r>
        <w:rPr>
          <w:rFonts w:hint="eastAsia" w:ascii="仿宋_GB2312" w:hAnsi="仿宋" w:eastAsia="仿宋_GB2312"/>
          <w:bCs/>
          <w:sz w:val="30"/>
          <w:szCs w:val="30"/>
        </w:rPr>
        <w:t>。纸质申报书一式三份，A4纸双面打印装订</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汇总表一份，</w:t>
      </w:r>
      <w:r>
        <w:rPr>
          <w:rFonts w:hint="eastAsia" w:ascii="仿宋_GB2312" w:hAnsi="仿宋" w:eastAsia="仿宋_GB2312"/>
          <w:bCs/>
          <w:sz w:val="30"/>
          <w:szCs w:val="30"/>
        </w:rPr>
        <w:t>课题主持人及课题组成员必须签名，经主持人所在单位审核</w:t>
      </w:r>
      <w:r>
        <w:rPr>
          <w:rFonts w:hint="eastAsia" w:ascii="仿宋_GB2312" w:hAnsi="仿宋" w:eastAsia="仿宋_GB2312"/>
          <w:bCs/>
          <w:sz w:val="30"/>
          <w:szCs w:val="30"/>
          <w:lang w:eastAsia="zh-CN"/>
        </w:rPr>
        <w:t>，</w:t>
      </w:r>
      <w:r>
        <w:rPr>
          <w:rFonts w:hint="eastAsia" w:ascii="仿宋_GB2312" w:hAnsi="仿宋" w:eastAsia="仿宋_GB2312"/>
          <w:bCs/>
          <w:sz w:val="30"/>
          <w:szCs w:val="30"/>
        </w:rPr>
        <w:t>签署明确意见</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填写</w:t>
      </w:r>
      <w:r>
        <w:rPr>
          <w:rFonts w:hint="eastAsia" w:ascii="仿宋_GB2312" w:hAnsi="仿宋" w:eastAsia="仿宋_GB2312"/>
          <w:bCs/>
          <w:sz w:val="30"/>
          <w:szCs w:val="30"/>
        </w:rPr>
        <w:t>具体资助经费额度</w:t>
      </w:r>
      <w:r>
        <w:rPr>
          <w:rFonts w:hint="eastAsia" w:ascii="仿宋_GB2312" w:hAnsi="仿宋" w:eastAsia="仿宋_GB2312"/>
          <w:bCs/>
          <w:sz w:val="30"/>
          <w:szCs w:val="30"/>
          <w:lang w:eastAsia="zh-CN"/>
        </w:rPr>
        <w:t>，</w:t>
      </w:r>
      <w:r>
        <w:rPr>
          <w:rFonts w:hint="eastAsia" w:ascii="仿宋_GB2312" w:hAnsi="仿宋" w:eastAsia="仿宋_GB2312"/>
          <w:bCs/>
          <w:sz w:val="30"/>
          <w:szCs w:val="30"/>
        </w:rPr>
        <w:t>加盖单位公章</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并附</w:t>
      </w:r>
      <w:r>
        <w:rPr>
          <w:rFonts w:hint="eastAsia" w:ascii="仿宋_GB2312" w:hAnsi="仿宋" w:eastAsia="仿宋_GB2312"/>
          <w:bCs/>
          <w:sz w:val="30"/>
          <w:szCs w:val="30"/>
        </w:rPr>
        <w:t>缴纳协会会费转账凭证。电子</w:t>
      </w:r>
      <w:r>
        <w:rPr>
          <w:rFonts w:hint="eastAsia" w:ascii="仿宋_GB2312" w:hAnsi="仿宋" w:eastAsia="仿宋_GB2312"/>
          <w:bCs/>
          <w:sz w:val="30"/>
          <w:szCs w:val="30"/>
          <w:lang w:val="en-US" w:eastAsia="zh-CN"/>
        </w:rPr>
        <w:t>申报书</w:t>
      </w:r>
      <w:r>
        <w:rPr>
          <w:rFonts w:hint="eastAsia" w:ascii="仿宋_GB2312" w:hAnsi="仿宋" w:eastAsia="仿宋_GB2312"/>
          <w:bCs/>
          <w:sz w:val="30"/>
          <w:szCs w:val="30"/>
        </w:rPr>
        <w:t>请按“姓名+单位+课题名称”的格式命名</w:t>
      </w:r>
      <w:r>
        <w:rPr>
          <w:rFonts w:hint="eastAsia" w:ascii="仿宋_GB2312" w:hAnsi="仿宋" w:eastAsia="仿宋_GB2312"/>
          <w:bCs/>
          <w:sz w:val="30"/>
          <w:szCs w:val="30"/>
          <w:lang w:eastAsia="zh-CN"/>
        </w:rPr>
        <w:t>。</w:t>
      </w:r>
      <w:r>
        <w:rPr>
          <w:rFonts w:hint="eastAsia" w:ascii="仿宋_GB2312" w:hAnsi="仿宋" w:eastAsia="仿宋_GB2312"/>
          <w:bCs/>
          <w:sz w:val="30"/>
          <w:szCs w:val="30"/>
          <w:lang w:val="en-US" w:eastAsia="zh-CN"/>
        </w:rPr>
        <w:t>注意电子稿与纸质稿的信息填写统一，工作单位需按单位公章全称填写，中小学、幼儿园需填写市州、县，数据统计以电子汇总表为准</w:t>
      </w:r>
      <w:r>
        <w:rPr>
          <w:rFonts w:hint="eastAsia" w:ascii="仿宋_GB2312" w:hAnsi="仿宋" w:eastAsia="仿宋_GB2312"/>
          <w:bCs/>
          <w:sz w:val="30"/>
          <w:szCs w:val="30"/>
        </w:rPr>
        <w:t>。各课题申报人应在集中受理时间前将纸质稿一式三份及电子稿交当地市州教科院（所）或高校科研管理部门，再由市州教科院（所）或高校科研管理部门统一报送，个人报送不予受理。</w:t>
      </w:r>
      <w:r>
        <w:rPr>
          <w:rFonts w:hint="eastAsia" w:ascii="仿宋_GB2312" w:hAnsi="仿宋" w:eastAsia="仿宋_GB2312"/>
          <w:bCs/>
          <w:sz w:val="30"/>
          <w:szCs w:val="30"/>
          <w:lang w:eastAsia="zh-CN"/>
        </w:rPr>
        <w:t>（</w:t>
      </w:r>
      <w:r>
        <w:rPr>
          <w:rFonts w:hint="eastAsia" w:ascii="仿宋_GB2312" w:hAnsi="仿宋" w:eastAsia="仿宋_GB2312"/>
          <w:bCs/>
          <w:sz w:val="30"/>
          <w:szCs w:val="30"/>
        </w:rPr>
        <w:t>市州中小学</w:t>
      </w:r>
      <w:r>
        <w:rPr>
          <w:rFonts w:hint="eastAsia" w:ascii="仿宋_GB2312" w:hAnsi="仿宋" w:eastAsia="仿宋_GB2312"/>
          <w:bCs/>
          <w:sz w:val="30"/>
          <w:szCs w:val="30"/>
          <w:lang w:val="en-US" w:eastAsia="zh-CN"/>
        </w:rPr>
        <w:t>(</w:t>
      </w:r>
      <w:r>
        <w:rPr>
          <w:rFonts w:hint="eastAsia" w:ascii="仿宋_GB2312" w:hAnsi="仿宋" w:eastAsia="仿宋_GB2312"/>
          <w:bCs/>
          <w:sz w:val="30"/>
          <w:szCs w:val="30"/>
        </w:rPr>
        <w:t>含中职、幼儿园、市管单位</w:t>
      </w:r>
      <w:r>
        <w:rPr>
          <w:rFonts w:hint="eastAsia" w:ascii="仿宋_GB2312" w:hAnsi="仿宋" w:eastAsia="仿宋_GB2312"/>
          <w:bCs/>
          <w:sz w:val="30"/>
          <w:szCs w:val="30"/>
          <w:lang w:val="en-US" w:eastAsia="zh-CN"/>
        </w:rPr>
        <w:t>)负责人及邮箱</w:t>
      </w:r>
      <w:r>
        <w:rPr>
          <w:rFonts w:hint="eastAsia" w:ascii="仿宋_GB2312" w:hAnsi="仿宋" w:eastAsia="仿宋_GB2312"/>
          <w:bCs/>
          <w:sz w:val="30"/>
          <w:szCs w:val="30"/>
          <w:lang w:eastAsia="zh-CN"/>
        </w:rPr>
        <w:t>见协会QQ群群文件《市州联系人及秘书处常用联系人名单》</w:t>
      </w:r>
      <w:r>
        <w:rPr>
          <w:rFonts w:hint="eastAsia" w:ascii="仿宋_GB2312" w:hAnsi="仿宋" w:eastAsia="仿宋_GB2312"/>
          <w:bCs/>
          <w:sz w:val="30"/>
          <w:szCs w:val="30"/>
        </w:rPr>
        <w:t>；高校和省直单位纸质稿请寄协会秘书处黄子安老师收</w:t>
      </w:r>
      <w:r>
        <w:rPr>
          <w:rFonts w:hint="eastAsia" w:ascii="仿宋_GB2312" w:hAnsi="仿宋" w:eastAsia="仿宋_GB2312"/>
          <w:bCs/>
          <w:sz w:val="30"/>
          <w:szCs w:val="30"/>
          <w:lang w:eastAsia="zh-CN"/>
        </w:rPr>
        <w:t>，</w:t>
      </w:r>
      <w:r>
        <w:rPr>
          <w:rFonts w:hint="eastAsia" w:ascii="仿宋_GB2312" w:hAnsi="仿宋" w:eastAsia="仿宋_GB2312"/>
          <w:bCs/>
          <w:sz w:val="30"/>
          <w:szCs w:val="30"/>
        </w:rPr>
        <w:t>电子稿请发送指定邮箱：</w:t>
      </w:r>
      <w:r>
        <w:fldChar w:fldCharType="begin"/>
      </w:r>
      <w:r>
        <w:instrText xml:space="preserve"> HYPERLINK "mailto:2723495002@qq.com" </w:instrText>
      </w:r>
      <w:r>
        <w:fldChar w:fldCharType="separate"/>
      </w:r>
      <w:r>
        <w:rPr>
          <w:rStyle w:val="8"/>
          <w:rFonts w:ascii="仿宋_GB2312" w:hAnsi="仿宋" w:eastAsia="仿宋_GB2312"/>
          <w:bCs/>
          <w:sz w:val="30"/>
          <w:szCs w:val="30"/>
        </w:rPr>
        <w:t>1207091530</w:t>
      </w:r>
      <w:r>
        <w:rPr>
          <w:rStyle w:val="8"/>
          <w:rFonts w:hint="eastAsia" w:ascii="仿宋_GB2312" w:hAnsi="仿宋" w:eastAsia="仿宋_GB2312"/>
          <w:bCs/>
          <w:sz w:val="30"/>
          <w:szCs w:val="30"/>
        </w:rPr>
        <w:t>@qq.com</w:t>
      </w:r>
      <w:r>
        <w:rPr>
          <w:rStyle w:val="8"/>
          <w:rFonts w:hint="eastAsia" w:ascii="仿宋_GB2312" w:hAnsi="仿宋" w:eastAsia="仿宋_GB2312"/>
          <w:bCs/>
          <w:sz w:val="30"/>
          <w:szCs w:val="30"/>
        </w:rPr>
        <w:fldChar w:fldCharType="end"/>
      </w:r>
      <w:r>
        <w:rPr>
          <w:rFonts w:hint="eastAsia" w:ascii="仿宋_GB2312" w:hAnsi="仿宋" w:eastAsia="仿宋_GB2312"/>
          <w:bCs/>
          <w:sz w:val="30"/>
          <w:szCs w:val="30"/>
        </w:rPr>
        <w:t>。</w:t>
      </w:r>
      <w:r>
        <w:rPr>
          <w:rFonts w:hint="eastAsia" w:ascii="仿宋_GB2312" w:hAnsi="仿宋" w:eastAsia="仿宋_GB2312"/>
          <w:bCs/>
          <w:sz w:val="30"/>
          <w:szCs w:val="30"/>
          <w:lang w:eastAsia="zh-CN"/>
        </w:rPr>
        <w:t>）</w:t>
      </w:r>
      <w:r>
        <w:rPr>
          <w:rFonts w:hint="eastAsia" w:ascii="仿宋_GB2312" w:hAnsi="仿宋" w:eastAsia="仿宋_GB2312"/>
          <w:bCs/>
          <w:sz w:val="30"/>
          <w:szCs w:val="30"/>
        </w:rPr>
        <w:t>集中受理申报时间：中小学为202</w:t>
      </w:r>
      <w:r>
        <w:rPr>
          <w:rFonts w:ascii="仿宋_GB2312" w:hAnsi="仿宋" w:eastAsia="仿宋_GB2312"/>
          <w:bCs/>
          <w:sz w:val="30"/>
          <w:szCs w:val="30"/>
        </w:rPr>
        <w:t>4</w:t>
      </w:r>
      <w:r>
        <w:rPr>
          <w:rFonts w:hint="eastAsia" w:ascii="仿宋_GB2312" w:hAnsi="仿宋" w:eastAsia="仿宋_GB2312"/>
          <w:bCs/>
          <w:sz w:val="30"/>
          <w:szCs w:val="30"/>
        </w:rPr>
        <w:t>年</w:t>
      </w:r>
      <w:r>
        <w:rPr>
          <w:rFonts w:ascii="仿宋_GB2312" w:hAnsi="仿宋" w:eastAsia="仿宋_GB2312"/>
          <w:bCs/>
          <w:sz w:val="30"/>
          <w:szCs w:val="30"/>
        </w:rPr>
        <w:t>4</w:t>
      </w:r>
      <w:r>
        <w:rPr>
          <w:rFonts w:hint="eastAsia" w:ascii="仿宋_GB2312" w:hAnsi="仿宋" w:eastAsia="仿宋_GB2312"/>
          <w:bCs/>
          <w:sz w:val="30"/>
          <w:szCs w:val="30"/>
        </w:rPr>
        <w:t>月</w:t>
      </w:r>
      <w:r>
        <w:rPr>
          <w:rFonts w:ascii="仿宋_GB2312" w:hAnsi="仿宋" w:eastAsia="仿宋_GB2312"/>
          <w:bCs/>
          <w:sz w:val="30"/>
          <w:szCs w:val="30"/>
        </w:rPr>
        <w:t>27</w:t>
      </w:r>
      <w:r>
        <w:rPr>
          <w:rFonts w:hint="eastAsia" w:ascii="仿宋_GB2312" w:hAnsi="仿宋" w:eastAsia="仿宋_GB2312"/>
          <w:bCs/>
          <w:sz w:val="30"/>
          <w:szCs w:val="30"/>
        </w:rPr>
        <w:t>日至</w:t>
      </w:r>
      <w:r>
        <w:rPr>
          <w:rFonts w:ascii="仿宋_GB2312" w:hAnsi="仿宋" w:eastAsia="仿宋_GB2312"/>
          <w:bCs/>
          <w:sz w:val="30"/>
          <w:szCs w:val="30"/>
        </w:rPr>
        <w:t>28</w:t>
      </w:r>
      <w:r>
        <w:rPr>
          <w:rFonts w:hint="eastAsia" w:ascii="仿宋_GB2312" w:hAnsi="仿宋" w:eastAsia="仿宋_GB2312"/>
          <w:bCs/>
          <w:sz w:val="30"/>
          <w:szCs w:val="30"/>
        </w:rPr>
        <w:t>日；高校为</w:t>
      </w:r>
      <w:r>
        <w:rPr>
          <w:rFonts w:ascii="仿宋_GB2312" w:hAnsi="仿宋" w:eastAsia="仿宋_GB2312"/>
          <w:bCs/>
          <w:sz w:val="30"/>
          <w:szCs w:val="30"/>
        </w:rPr>
        <w:t>4</w:t>
      </w:r>
      <w:r>
        <w:rPr>
          <w:rFonts w:hint="eastAsia" w:ascii="仿宋_GB2312" w:hAnsi="仿宋" w:eastAsia="仿宋_GB2312"/>
          <w:bCs/>
          <w:sz w:val="30"/>
          <w:szCs w:val="30"/>
        </w:rPr>
        <w:t>月</w:t>
      </w:r>
      <w:r>
        <w:rPr>
          <w:rFonts w:ascii="仿宋_GB2312" w:hAnsi="仿宋" w:eastAsia="仿宋_GB2312"/>
          <w:bCs/>
          <w:sz w:val="30"/>
          <w:szCs w:val="30"/>
        </w:rPr>
        <w:t>29</w:t>
      </w:r>
      <w:r>
        <w:rPr>
          <w:rFonts w:hint="eastAsia" w:ascii="仿宋_GB2312" w:hAnsi="仿宋" w:eastAsia="仿宋_GB2312"/>
          <w:bCs/>
          <w:sz w:val="30"/>
          <w:szCs w:val="30"/>
        </w:rPr>
        <w:t>日至</w:t>
      </w:r>
      <w:r>
        <w:rPr>
          <w:rFonts w:ascii="仿宋_GB2312" w:hAnsi="仿宋" w:eastAsia="仿宋_GB2312"/>
          <w:bCs/>
          <w:sz w:val="30"/>
          <w:szCs w:val="30"/>
        </w:rPr>
        <w:t>30</w:t>
      </w:r>
      <w:r>
        <w:rPr>
          <w:rFonts w:hint="eastAsia" w:ascii="仿宋_GB2312" w:hAnsi="仿宋" w:eastAsia="仿宋_GB2312"/>
          <w:bCs/>
          <w:sz w:val="30"/>
          <w:szCs w:val="30"/>
        </w:rPr>
        <w:t>日，逾期不予受理。</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各市州教科院（所）、各高校会员单位要广泛宣传，积极发动，让会员单位所有人员有知晓权、申报权。市州或高校会员单位科研管理部门，要收集、整理、审核辖区内会员单位的课题申报材料，填写汇总表，加盖单位公章，在集中受理时间内将申报书、汇总表的电子稿及纸质稿报湖南省教育科研工作者协会秘书处。</w:t>
      </w:r>
    </w:p>
    <w:p>
      <w:pPr>
        <w:spacing w:line="50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咨询、联系方式：</w:t>
      </w:r>
      <w:r>
        <w:rPr>
          <w:rFonts w:hint="eastAsia" w:ascii="仿宋_GB2312" w:hAnsi="仿宋" w:eastAsia="仿宋_GB2312"/>
          <w:bCs/>
          <w:sz w:val="30"/>
          <w:szCs w:val="30"/>
          <w:lang w:val="en-US" w:eastAsia="zh-CN"/>
        </w:rPr>
        <w:t>地址：</w:t>
      </w:r>
      <w:r>
        <w:rPr>
          <w:rFonts w:hint="eastAsia" w:ascii="仿宋_GB2312" w:hAnsi="仿宋" w:eastAsia="仿宋_GB2312"/>
          <w:bCs/>
          <w:sz w:val="30"/>
          <w:szCs w:val="30"/>
        </w:rPr>
        <w:t>长沙市</w:t>
      </w:r>
      <w:r>
        <w:rPr>
          <w:rFonts w:hint="eastAsia" w:ascii="仿宋_GB2312" w:hAnsi="仿宋" w:eastAsia="仿宋_GB2312"/>
          <w:bCs/>
          <w:sz w:val="30"/>
          <w:szCs w:val="30"/>
          <w:lang w:val="en-US" w:eastAsia="zh-CN"/>
        </w:rPr>
        <w:t>蔡锷北路</w:t>
      </w:r>
      <w:r>
        <w:rPr>
          <w:rFonts w:hint="eastAsia" w:ascii="仿宋_GB2312" w:hAnsi="仿宋" w:eastAsia="仿宋_GB2312"/>
          <w:bCs/>
          <w:sz w:val="30"/>
          <w:szCs w:val="30"/>
        </w:rPr>
        <w:t>教育街省教育厅西院办公楼7</w:t>
      </w:r>
      <w:r>
        <w:rPr>
          <w:rFonts w:ascii="仿宋_GB2312" w:hAnsi="仿宋" w:eastAsia="仿宋_GB2312"/>
          <w:bCs/>
          <w:sz w:val="30"/>
          <w:szCs w:val="30"/>
        </w:rPr>
        <w:t>02</w:t>
      </w:r>
      <w:r>
        <w:rPr>
          <w:rFonts w:hint="eastAsia" w:ascii="仿宋_GB2312" w:hAnsi="仿宋" w:eastAsia="仿宋_GB2312"/>
          <w:bCs/>
          <w:sz w:val="30"/>
          <w:szCs w:val="30"/>
        </w:rPr>
        <w:t>室协会秘书处</w:t>
      </w:r>
      <w:r>
        <w:rPr>
          <w:rFonts w:hint="eastAsia" w:ascii="仿宋_GB2312" w:hAnsi="仿宋" w:eastAsia="仿宋_GB2312"/>
          <w:bCs/>
          <w:sz w:val="30"/>
          <w:szCs w:val="30"/>
          <w:lang w:eastAsia="zh-CN"/>
        </w:rPr>
        <w:t>；</w:t>
      </w:r>
      <w:r>
        <w:rPr>
          <w:rFonts w:hint="eastAsia" w:ascii="仿宋_GB2312" w:hAnsi="仿宋" w:eastAsia="仿宋_GB2312"/>
          <w:bCs/>
          <w:sz w:val="30"/>
          <w:szCs w:val="30"/>
        </w:rPr>
        <w:t>电话：</w:t>
      </w:r>
      <w:r>
        <w:rPr>
          <w:rFonts w:ascii="仿宋_GB2312" w:hAnsi="仿宋" w:eastAsia="仿宋_GB2312"/>
          <w:bCs/>
          <w:sz w:val="30"/>
          <w:szCs w:val="30"/>
        </w:rPr>
        <w:t>0731-84428</w:t>
      </w:r>
      <w:r>
        <w:rPr>
          <w:rFonts w:hint="eastAsia" w:ascii="仿宋_GB2312" w:hAnsi="仿宋" w:eastAsia="仿宋_GB2312"/>
          <w:bCs/>
          <w:sz w:val="30"/>
          <w:szCs w:val="30"/>
        </w:rPr>
        <w:t>0</w:t>
      </w:r>
      <w:r>
        <w:rPr>
          <w:rFonts w:ascii="仿宋_GB2312" w:hAnsi="仿宋" w:eastAsia="仿宋_GB2312"/>
          <w:bCs/>
          <w:sz w:val="30"/>
          <w:szCs w:val="30"/>
        </w:rPr>
        <w:t>95</w:t>
      </w:r>
      <w:r>
        <w:rPr>
          <w:rFonts w:hint="eastAsia" w:ascii="仿宋_GB2312" w:hAnsi="仿宋" w:eastAsia="仿宋_GB2312"/>
          <w:bCs/>
          <w:sz w:val="30"/>
          <w:szCs w:val="30"/>
        </w:rPr>
        <w:t>。</w:t>
      </w:r>
    </w:p>
    <w:p>
      <w:pPr>
        <w:spacing w:line="500" w:lineRule="exact"/>
        <w:rPr>
          <w:rFonts w:ascii="仿宋_GB2312" w:hAnsi="仿宋" w:eastAsia="仿宋_GB2312"/>
          <w:bCs/>
          <w:sz w:val="30"/>
          <w:szCs w:val="30"/>
        </w:rPr>
      </w:pPr>
    </w:p>
    <w:p>
      <w:pPr>
        <w:spacing w:line="500" w:lineRule="exact"/>
        <w:rPr>
          <w:rFonts w:ascii="仿宋_GB2312" w:hAnsi="仿宋" w:eastAsia="仿宋_GB2312"/>
          <w:bCs/>
          <w:spacing w:val="-20"/>
          <w:w w:val="80"/>
          <w:sz w:val="30"/>
          <w:szCs w:val="30"/>
        </w:rPr>
      </w:pPr>
      <w:r>
        <w:rPr>
          <w:rFonts w:hint="eastAsia" w:ascii="仿宋_GB2312" w:hAnsi="仿宋" w:eastAsia="仿宋_GB2312"/>
          <w:bCs/>
          <w:sz w:val="30"/>
          <w:szCs w:val="30"/>
        </w:rPr>
        <w:t>附件</w:t>
      </w:r>
      <w:r>
        <w:rPr>
          <w:rFonts w:hint="eastAsia" w:ascii="仿宋_GB2312" w:hAnsi="仿宋" w:eastAsia="仿宋_GB2312"/>
          <w:bCs/>
          <w:spacing w:val="-20"/>
          <w:w w:val="80"/>
          <w:sz w:val="30"/>
          <w:szCs w:val="30"/>
        </w:rPr>
        <w:t>：</w:t>
      </w:r>
    </w:p>
    <w:p>
      <w:pPr>
        <w:spacing w:line="500" w:lineRule="exact"/>
        <w:rPr>
          <w:rFonts w:ascii="仿宋_GB2312" w:hAnsi="仿宋" w:eastAsia="仿宋_GB2312"/>
          <w:bCs/>
          <w:spacing w:val="-20"/>
          <w:w w:val="80"/>
          <w:sz w:val="30"/>
          <w:szCs w:val="30"/>
        </w:rPr>
      </w:pPr>
      <w:r>
        <w:rPr>
          <w:rFonts w:hint="eastAsia" w:ascii="仿宋_GB2312" w:hAnsi="仿宋" w:eastAsia="仿宋_GB2312"/>
          <w:bCs/>
          <w:spacing w:val="-10"/>
          <w:sz w:val="30"/>
          <w:szCs w:val="30"/>
        </w:rPr>
        <w:t>1.湖南省教育科学研究工作者协会202</w:t>
      </w:r>
      <w:r>
        <w:rPr>
          <w:rFonts w:ascii="仿宋_GB2312" w:hAnsi="仿宋" w:eastAsia="仿宋_GB2312"/>
          <w:bCs/>
          <w:spacing w:val="-10"/>
          <w:sz w:val="30"/>
          <w:szCs w:val="30"/>
        </w:rPr>
        <w:t>4</w:t>
      </w:r>
      <w:r>
        <w:rPr>
          <w:rFonts w:hint="eastAsia" w:ascii="仿宋_GB2312" w:hAnsi="仿宋" w:eastAsia="仿宋_GB2312"/>
          <w:bCs/>
          <w:spacing w:val="-10"/>
          <w:sz w:val="30"/>
          <w:szCs w:val="30"/>
        </w:rPr>
        <w:t>年度课题申报指南</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2.</w:t>
      </w:r>
      <w:r>
        <w:rPr>
          <w:rFonts w:hint="eastAsia" w:ascii="仿宋_GB2312" w:hAnsi="仿宋" w:eastAsia="仿宋_GB2312"/>
          <w:bCs/>
          <w:spacing w:val="-14"/>
          <w:sz w:val="30"/>
          <w:szCs w:val="30"/>
        </w:rPr>
        <w:t>湖南省教育科学研究工作者协会202</w:t>
      </w:r>
      <w:r>
        <w:rPr>
          <w:rFonts w:ascii="仿宋_GB2312" w:hAnsi="仿宋" w:eastAsia="仿宋_GB2312"/>
          <w:bCs/>
          <w:spacing w:val="-14"/>
          <w:sz w:val="30"/>
          <w:szCs w:val="30"/>
        </w:rPr>
        <w:t>4</w:t>
      </w:r>
      <w:r>
        <w:rPr>
          <w:rFonts w:hint="eastAsia" w:ascii="仿宋_GB2312" w:hAnsi="仿宋" w:eastAsia="仿宋_GB2312"/>
          <w:bCs/>
          <w:spacing w:val="-14"/>
          <w:sz w:val="30"/>
          <w:szCs w:val="30"/>
        </w:rPr>
        <w:t>年度课题申请·评审书</w:t>
      </w:r>
    </w:p>
    <w:p>
      <w:pPr>
        <w:spacing w:line="500" w:lineRule="exact"/>
        <w:rPr>
          <w:rFonts w:ascii="仿宋_GB2312" w:hAnsi="仿宋" w:eastAsia="仿宋_GB2312"/>
          <w:bCs/>
          <w:spacing w:val="-10"/>
          <w:sz w:val="30"/>
          <w:szCs w:val="30"/>
        </w:rPr>
      </w:pPr>
      <w:r>
        <w:rPr>
          <w:rFonts w:hint="eastAsia" w:ascii="仿宋_GB2312" w:hAnsi="仿宋" w:eastAsia="仿宋_GB2312"/>
          <w:bCs/>
          <w:spacing w:val="-10"/>
          <w:sz w:val="30"/>
          <w:szCs w:val="30"/>
        </w:rPr>
        <w:t>3.湖南省教育科学研究工作者协会202</w:t>
      </w:r>
      <w:r>
        <w:rPr>
          <w:rFonts w:ascii="仿宋_GB2312" w:hAnsi="仿宋" w:eastAsia="仿宋_GB2312"/>
          <w:bCs/>
          <w:spacing w:val="-10"/>
          <w:sz w:val="30"/>
          <w:szCs w:val="30"/>
        </w:rPr>
        <w:t>4</w:t>
      </w:r>
      <w:r>
        <w:rPr>
          <w:rFonts w:hint="eastAsia" w:ascii="仿宋_GB2312" w:hAnsi="仿宋" w:eastAsia="仿宋_GB2312"/>
          <w:bCs/>
          <w:spacing w:val="-10"/>
          <w:sz w:val="30"/>
          <w:szCs w:val="30"/>
        </w:rPr>
        <w:t>年度课题申报单位汇总表</w:t>
      </w:r>
    </w:p>
    <w:p>
      <w:pPr>
        <w:spacing w:line="500" w:lineRule="exact"/>
        <w:rPr>
          <w:rFonts w:ascii="仿宋_GB2312" w:hAnsi="仿宋" w:eastAsia="仿宋_GB2312"/>
          <w:bCs/>
          <w:spacing w:val="-10"/>
          <w:sz w:val="30"/>
          <w:szCs w:val="30"/>
        </w:rPr>
      </w:pPr>
      <w:r>
        <w:rPr>
          <w:bCs/>
        </w:rPr>
        <w:drawing>
          <wp:anchor distT="0" distB="0" distL="114300" distR="114300" simplePos="0" relativeHeight="251659264" behindDoc="1" locked="0" layoutInCell="1" allowOverlap="1">
            <wp:simplePos x="0" y="0"/>
            <wp:positionH relativeFrom="column">
              <wp:posOffset>3594100</wp:posOffset>
            </wp:positionH>
            <wp:positionV relativeFrom="paragraph">
              <wp:posOffset>233045</wp:posOffset>
            </wp:positionV>
            <wp:extent cx="1516380" cy="1516380"/>
            <wp:effectExtent l="0" t="0" r="7620" b="7620"/>
            <wp:wrapNone/>
            <wp:docPr id="1" name="图片 2" descr="协会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协会公章"/>
                    <pic:cNvPicPr>
                      <a:picLocks noChangeAspect="1"/>
                    </pic:cNvPicPr>
                  </pic:nvPicPr>
                  <pic:blipFill>
                    <a:blip r:embed="rId4" cstate="print"/>
                    <a:stretch>
                      <a:fillRect/>
                    </a:stretch>
                  </pic:blipFill>
                  <pic:spPr>
                    <a:xfrm>
                      <a:off x="0" y="0"/>
                      <a:ext cx="1516380" cy="1516380"/>
                    </a:xfrm>
                    <a:prstGeom prst="rect">
                      <a:avLst/>
                    </a:prstGeom>
                    <a:noFill/>
                    <a:ln>
                      <a:noFill/>
                    </a:ln>
                  </pic:spPr>
                </pic:pic>
              </a:graphicData>
            </a:graphic>
          </wp:anchor>
        </w:drawing>
      </w:r>
    </w:p>
    <w:p>
      <w:pPr>
        <w:spacing w:line="500" w:lineRule="exact"/>
        <w:rPr>
          <w:rFonts w:ascii="仿宋_GB2312" w:hAnsi="仿宋" w:eastAsia="仿宋_GB2312"/>
          <w:bCs/>
          <w:spacing w:val="-10"/>
          <w:sz w:val="30"/>
          <w:szCs w:val="30"/>
        </w:rPr>
      </w:pPr>
    </w:p>
    <w:p>
      <w:pPr>
        <w:spacing w:line="500" w:lineRule="exact"/>
        <w:ind w:firstLine="600" w:firstLineChars="200"/>
        <w:jc w:val="right"/>
        <w:rPr>
          <w:rFonts w:ascii="仿宋_GB2312" w:hAnsi="仿宋" w:eastAsia="仿宋_GB2312"/>
          <w:bCs/>
          <w:sz w:val="30"/>
          <w:szCs w:val="30"/>
        </w:rPr>
      </w:pPr>
      <w:r>
        <w:rPr>
          <w:rFonts w:hint="eastAsia" w:ascii="仿宋_GB2312" w:hAnsi="仿宋" w:eastAsia="仿宋_GB2312"/>
          <w:bCs/>
          <w:sz w:val="30"/>
          <w:szCs w:val="30"/>
        </w:rPr>
        <w:t>湖南省教育科学研究工作者协会</w:t>
      </w:r>
    </w:p>
    <w:p>
      <w:pPr>
        <w:ind w:right="601" w:firstLine="600" w:firstLineChars="200"/>
        <w:jc w:val="right"/>
        <w:rPr>
          <w:rFonts w:ascii="仿宋_GB2312" w:hAnsi="仿宋" w:eastAsia="仿宋_GB2312"/>
          <w:sz w:val="30"/>
          <w:szCs w:val="30"/>
        </w:rPr>
      </w:pPr>
      <w:r>
        <w:rPr>
          <w:rFonts w:hint="eastAsia" w:ascii="仿宋_GB2312" w:hAnsi="仿宋" w:eastAsia="仿宋_GB2312"/>
          <w:bCs/>
          <w:sz w:val="30"/>
          <w:szCs w:val="30"/>
        </w:rPr>
        <w:t>202</w:t>
      </w:r>
      <w:r>
        <w:rPr>
          <w:rFonts w:ascii="仿宋_GB2312" w:hAnsi="仿宋" w:eastAsia="仿宋_GB2312"/>
          <w:bCs/>
          <w:sz w:val="30"/>
          <w:szCs w:val="30"/>
        </w:rPr>
        <w:t>3</w:t>
      </w:r>
      <w:r>
        <w:rPr>
          <w:rFonts w:hint="eastAsia" w:ascii="仿宋_GB2312" w:hAnsi="仿宋" w:eastAsia="仿宋_GB2312"/>
          <w:bCs/>
          <w:sz w:val="30"/>
          <w:szCs w:val="30"/>
        </w:rPr>
        <w:t>年</w:t>
      </w:r>
      <w:r>
        <w:rPr>
          <w:rFonts w:ascii="仿宋_GB2312" w:hAnsi="仿宋" w:eastAsia="仿宋_GB2312"/>
          <w:bCs/>
          <w:sz w:val="30"/>
          <w:szCs w:val="30"/>
        </w:rPr>
        <w:t>11</w:t>
      </w:r>
      <w:r>
        <w:rPr>
          <w:rFonts w:hint="eastAsia" w:ascii="仿宋_GB2312" w:hAnsi="仿宋" w:eastAsia="仿宋_GB2312"/>
          <w:bCs/>
          <w:sz w:val="30"/>
          <w:szCs w:val="30"/>
        </w:rPr>
        <w:t>月</w:t>
      </w:r>
      <w:r>
        <w:rPr>
          <w:rFonts w:ascii="仿宋_GB2312" w:hAnsi="仿宋" w:eastAsia="仿宋_GB2312"/>
          <w:bCs/>
          <w:sz w:val="30"/>
          <w:szCs w:val="30"/>
        </w:rPr>
        <w:t>20</w:t>
      </w:r>
      <w:r>
        <w:rPr>
          <w:rFonts w:hint="eastAsia" w:ascii="仿宋_GB2312" w:hAnsi="仿宋" w:eastAsia="仿宋_GB2312"/>
          <w:bCs/>
          <w:sz w:val="30"/>
          <w:szCs w:val="30"/>
        </w:rPr>
        <w:t>日</w:t>
      </w:r>
      <w:r>
        <w:rPr>
          <w:rFonts w:ascii="仿宋_GB2312" w:hAnsi="仿宋" w:eastAsia="仿宋_GB2312"/>
          <w:b/>
          <w:sz w:val="30"/>
          <w:szCs w:val="30"/>
        </w:rPr>
        <w:t xml:space="preserve">   </w:t>
      </w:r>
      <w:r>
        <w:rPr>
          <w:rFonts w:ascii="仿宋_GB2312" w:hAnsi="仿宋" w:eastAsia="仿宋_GB2312"/>
          <w:sz w:val="30"/>
          <w:szCs w:val="30"/>
        </w:rPr>
        <w:t xml:space="preserve"> </w:t>
      </w:r>
    </w:p>
    <w:p>
      <w:pPr>
        <w:rPr>
          <w:rFonts w:hint="eastAsia" w:ascii="等线" w:hAnsi="等线" w:eastAsia="等线"/>
          <w:b/>
          <w:bCs/>
          <w:sz w:val="32"/>
          <w:szCs w:val="32"/>
        </w:rPr>
        <w:sectPr>
          <w:pgSz w:w="11906" w:h="16838"/>
          <w:pgMar w:top="1440" w:right="1587" w:bottom="1213" w:left="1587" w:header="851" w:footer="992" w:gutter="0"/>
          <w:cols w:space="425" w:num="1"/>
          <w:formProt w:val="1"/>
          <w:docGrid w:type="lines" w:linePitch="312" w:charSpace="0"/>
        </w:sectPr>
      </w:pPr>
    </w:p>
    <w:p>
      <w:pPr>
        <w:rPr>
          <w:rFonts w:ascii="黑体" w:hAnsi="宋体" w:eastAsia="黑体"/>
          <w:b/>
          <w:bCs/>
          <w:sz w:val="36"/>
          <w:szCs w:val="32"/>
        </w:rPr>
      </w:pPr>
      <w:r>
        <w:rPr>
          <w:rFonts w:hint="eastAsia" w:ascii="等线" w:hAnsi="等线" w:eastAsia="等线"/>
          <w:b/>
          <w:bCs/>
          <w:sz w:val="32"/>
          <w:szCs w:val="32"/>
        </w:rPr>
        <w:t>附件</w:t>
      </w:r>
      <w:r>
        <w:rPr>
          <w:rFonts w:ascii="等线" w:hAnsi="等线" w:eastAsia="等线"/>
          <w:b/>
          <w:bCs/>
          <w:sz w:val="32"/>
          <w:szCs w:val="32"/>
        </w:rPr>
        <w:t>1</w:t>
      </w:r>
      <w:r>
        <w:rPr>
          <w:rFonts w:hint="eastAsia" w:ascii="等线" w:hAnsi="等线" w:eastAsia="等线"/>
          <w:b/>
          <w:bCs/>
          <w:sz w:val="32"/>
          <w:szCs w:val="32"/>
        </w:rPr>
        <w:t>：</w:t>
      </w:r>
      <w:r>
        <w:rPr>
          <w:rFonts w:ascii="黑体" w:hAnsi="宋体" w:eastAsia="黑体"/>
          <w:b/>
          <w:bCs/>
          <w:sz w:val="36"/>
          <w:szCs w:val="32"/>
        </w:rPr>
        <w:t xml:space="preserve"> </w:t>
      </w:r>
    </w:p>
    <w:p>
      <w:pPr>
        <w:spacing w:line="500" w:lineRule="exact"/>
        <w:jc w:val="center"/>
        <w:rPr>
          <w:rFonts w:ascii="等线" w:hAnsi="等线" w:eastAsia="等线" w:cs="微软雅黑"/>
          <w:b/>
          <w:bCs/>
          <w:kern w:val="44"/>
          <w:sz w:val="32"/>
          <w:szCs w:val="32"/>
          <w:shd w:val="clear" w:color="auto" w:fill="FFFFFF"/>
        </w:rPr>
      </w:pPr>
      <w:r>
        <w:rPr>
          <w:rFonts w:hint="eastAsia" w:ascii="等线" w:hAnsi="等线" w:eastAsia="等线" w:cs="微软雅黑"/>
          <w:b/>
          <w:bCs/>
          <w:kern w:val="44"/>
          <w:sz w:val="32"/>
          <w:szCs w:val="32"/>
          <w:shd w:val="clear" w:color="auto" w:fill="FFFFFF"/>
        </w:rPr>
        <w:t>湖南省教育科学研究工作者协会</w:t>
      </w:r>
    </w:p>
    <w:p>
      <w:pPr>
        <w:spacing w:line="500" w:lineRule="exact"/>
        <w:jc w:val="center"/>
        <w:rPr>
          <w:rFonts w:ascii="等线" w:hAnsi="等线" w:eastAsia="等线" w:cs="微软雅黑"/>
          <w:b/>
          <w:bCs/>
          <w:kern w:val="44"/>
          <w:sz w:val="32"/>
          <w:szCs w:val="32"/>
          <w:shd w:val="clear" w:color="auto" w:fill="FFFFFF"/>
        </w:rPr>
      </w:pPr>
      <w:r>
        <w:rPr>
          <w:rFonts w:hint="eastAsia" w:ascii="等线" w:hAnsi="等线" w:eastAsia="等线" w:cs="微软雅黑"/>
          <w:b/>
          <w:bCs/>
          <w:kern w:val="44"/>
          <w:sz w:val="32"/>
          <w:szCs w:val="32"/>
          <w:shd w:val="clear" w:color="auto" w:fill="FFFFFF"/>
          <w:lang w:eastAsia="zh-CN"/>
        </w:rPr>
        <w:t>“</w:t>
      </w:r>
      <w:r>
        <w:rPr>
          <w:rFonts w:hint="eastAsia" w:ascii="等线" w:hAnsi="等线" w:eastAsia="等线" w:cs="微软雅黑"/>
          <w:b/>
          <w:bCs/>
          <w:kern w:val="44"/>
          <w:sz w:val="32"/>
          <w:szCs w:val="32"/>
          <w:shd w:val="clear" w:color="auto" w:fill="FFFFFF"/>
        </w:rPr>
        <w:t>十四五”规划202</w:t>
      </w:r>
      <w:r>
        <w:rPr>
          <w:rFonts w:ascii="等线" w:hAnsi="等线" w:eastAsia="等线" w:cs="微软雅黑"/>
          <w:b/>
          <w:bCs/>
          <w:kern w:val="44"/>
          <w:sz w:val="32"/>
          <w:szCs w:val="32"/>
          <w:shd w:val="clear" w:color="auto" w:fill="FFFFFF"/>
        </w:rPr>
        <w:t>4</w:t>
      </w:r>
      <w:r>
        <w:rPr>
          <w:rFonts w:hint="eastAsia" w:ascii="等线" w:hAnsi="等线" w:eastAsia="等线" w:cs="微软雅黑"/>
          <w:b/>
          <w:bCs/>
          <w:kern w:val="44"/>
          <w:sz w:val="32"/>
          <w:szCs w:val="32"/>
          <w:shd w:val="clear" w:color="auto" w:fill="FFFFFF"/>
        </w:rPr>
        <w:t>年度课题申报指南</w:t>
      </w:r>
    </w:p>
    <w:p>
      <w:pPr>
        <w:spacing w:line="500" w:lineRule="exact"/>
        <w:jc w:val="center"/>
        <w:rPr>
          <w:rFonts w:ascii="等线" w:hAnsi="等线" w:eastAsia="等线" w:cs="微软雅黑"/>
          <w:b/>
          <w:bCs/>
          <w:kern w:val="44"/>
          <w:sz w:val="32"/>
          <w:szCs w:val="32"/>
          <w:shd w:val="clear" w:color="auto" w:fill="FFFFFF"/>
        </w:rPr>
      </w:pPr>
    </w:p>
    <w:p>
      <w:pPr>
        <w:spacing w:line="500" w:lineRule="exact"/>
        <w:ind w:firstLine="600" w:firstLineChars="200"/>
        <w:jc w:val="left"/>
        <w:rPr>
          <w:rFonts w:ascii="等线" w:hAnsi="等线" w:eastAsia="等线"/>
          <w:bCs/>
          <w:sz w:val="30"/>
          <w:szCs w:val="30"/>
        </w:rPr>
      </w:pPr>
      <w:r>
        <w:rPr>
          <w:rFonts w:hint="eastAsia" w:ascii="等线" w:hAnsi="等线" w:eastAsia="等线"/>
          <w:bCs/>
          <w:sz w:val="30"/>
          <w:szCs w:val="30"/>
        </w:rPr>
        <w:t>湖南省教育科学研究工作者协会</w:t>
      </w:r>
      <w:r>
        <w:rPr>
          <w:rFonts w:hint="eastAsia" w:ascii="等线" w:hAnsi="等线" w:eastAsia="等线"/>
          <w:bCs/>
          <w:sz w:val="30"/>
          <w:szCs w:val="30"/>
          <w:lang w:eastAsia="zh-CN"/>
        </w:rPr>
        <w:t>“</w:t>
      </w:r>
      <w:r>
        <w:rPr>
          <w:rFonts w:hint="eastAsia" w:ascii="等线" w:hAnsi="等线" w:eastAsia="等线"/>
          <w:bCs/>
          <w:sz w:val="30"/>
          <w:szCs w:val="30"/>
        </w:rPr>
        <w:t>十四五”规划202</w:t>
      </w:r>
      <w:r>
        <w:rPr>
          <w:rFonts w:ascii="等线" w:hAnsi="等线" w:eastAsia="等线"/>
          <w:bCs/>
          <w:sz w:val="30"/>
          <w:szCs w:val="30"/>
        </w:rPr>
        <w:t>4</w:t>
      </w:r>
      <w:r>
        <w:rPr>
          <w:rFonts w:hint="eastAsia" w:ascii="等线" w:hAnsi="等线" w:eastAsia="等线"/>
          <w:bCs/>
          <w:sz w:val="30"/>
          <w:szCs w:val="30"/>
        </w:rPr>
        <w:t>年度课题申报指南所提供的选题内容为课题研究领域和方向，不是课题名称。申请人可依据此研究领域和方向去分解、细化，并自拟题目进行申报，也允许有一定的“自选题”。</w:t>
      </w:r>
    </w:p>
    <w:p>
      <w:pPr>
        <w:spacing w:line="500" w:lineRule="exact"/>
        <w:rPr>
          <w:rFonts w:ascii="等线" w:hAnsi="等线" w:eastAsia="等线"/>
          <w:b/>
          <w:sz w:val="30"/>
          <w:szCs w:val="30"/>
        </w:rPr>
      </w:pPr>
    </w:p>
    <w:p>
      <w:pPr>
        <w:spacing w:line="500" w:lineRule="exact"/>
        <w:jc w:val="center"/>
        <w:rPr>
          <w:rFonts w:ascii="等线" w:hAnsi="等线" w:eastAsia="等线"/>
          <w:bCs/>
          <w:sz w:val="30"/>
          <w:szCs w:val="30"/>
        </w:rPr>
      </w:pPr>
      <w:r>
        <w:rPr>
          <w:rFonts w:hint="eastAsia" w:ascii="等线" w:hAnsi="等线" w:eastAsia="等线"/>
          <w:b/>
          <w:sz w:val="30"/>
          <w:szCs w:val="30"/>
        </w:rPr>
        <w:t>一、综合性教育问题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增强学校党组织功能问题研究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“教育家精神”视角下教师培养研究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学校立德树人问题研究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学校</w:t>
      </w:r>
      <w:r>
        <w:rPr>
          <w:rFonts w:ascii="仿宋_GB2312" w:hAnsi="仿宋" w:eastAsia="仿宋_GB2312"/>
          <w:bCs/>
          <w:sz w:val="30"/>
          <w:szCs w:val="30"/>
        </w:rPr>
        <w:t>思政教育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新时代劳动教育问题研究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积极心理学在教育中的应用研究</w:t>
      </w:r>
    </w:p>
    <w:p>
      <w:pPr>
        <w:spacing w:line="500" w:lineRule="exact"/>
        <w:rPr>
          <w:rFonts w:ascii="仿宋_GB2312" w:hAnsi="仿宋" w:eastAsia="仿宋_GB2312"/>
          <w:bCs/>
          <w:sz w:val="30"/>
          <w:szCs w:val="30"/>
        </w:rPr>
      </w:pPr>
      <w:r>
        <w:rPr>
          <w:rFonts w:ascii="仿宋_GB2312" w:hAnsi="仿宋" w:eastAsia="仿宋_GB2312"/>
          <w:bCs/>
          <w:sz w:val="30"/>
          <w:szCs w:val="30"/>
        </w:rPr>
        <w:t>学校</w:t>
      </w:r>
      <w:r>
        <w:rPr>
          <w:rFonts w:hint="eastAsia" w:ascii="仿宋_GB2312" w:hAnsi="仿宋" w:eastAsia="仿宋_GB2312"/>
          <w:bCs/>
          <w:sz w:val="30"/>
          <w:szCs w:val="30"/>
        </w:rPr>
        <w:t>教育</w:t>
      </w:r>
      <w:r>
        <w:rPr>
          <w:rFonts w:ascii="仿宋_GB2312" w:hAnsi="仿宋" w:eastAsia="仿宋_GB2312"/>
          <w:bCs/>
          <w:sz w:val="30"/>
          <w:szCs w:val="30"/>
        </w:rPr>
        <w:t>心理</w:t>
      </w:r>
      <w:r>
        <w:rPr>
          <w:rFonts w:hint="eastAsia" w:ascii="仿宋_GB2312" w:hAnsi="仿宋" w:eastAsia="仿宋_GB2312"/>
          <w:bCs/>
          <w:sz w:val="30"/>
          <w:szCs w:val="30"/>
        </w:rPr>
        <w:t>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民办教育问题研究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智慧课堂与各学科教学问题研究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学生学习动机、学业困难问题研究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体育、美育问题研究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生命安全与健康教育问题研究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校园霸凌问题研究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AI创新教学有关问题研究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人工智能背景下教研新方向研究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人工智能背景下教师伦理问题研究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教育智库问题研究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教育科研机构服务决策能力提升研究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市、县、区教研科研管理问题研究</w:t>
      </w:r>
    </w:p>
    <w:p>
      <w:pPr>
        <w:spacing w:line="500" w:lineRule="exact"/>
        <w:ind w:firstLine="600" w:firstLineChars="200"/>
        <w:rPr>
          <w:rFonts w:ascii="仿宋_GB2312" w:hAnsi="仿宋" w:eastAsia="仿宋_GB2312"/>
          <w:bCs/>
          <w:sz w:val="30"/>
          <w:szCs w:val="30"/>
        </w:rPr>
      </w:pPr>
    </w:p>
    <w:p>
      <w:pPr>
        <w:spacing w:line="500" w:lineRule="exact"/>
        <w:jc w:val="center"/>
        <w:rPr>
          <w:rFonts w:ascii="等线" w:hAnsi="等线" w:eastAsia="等线"/>
          <w:bCs/>
          <w:sz w:val="30"/>
          <w:szCs w:val="30"/>
        </w:rPr>
      </w:pPr>
      <w:r>
        <w:rPr>
          <w:rFonts w:ascii="等线" w:hAnsi="等线" w:eastAsia="等线"/>
          <w:b/>
          <w:sz w:val="30"/>
          <w:szCs w:val="30"/>
        </w:rPr>
        <w:t>二</w:t>
      </w:r>
      <w:r>
        <w:rPr>
          <w:rFonts w:hint="eastAsia" w:ascii="等线" w:hAnsi="等线" w:eastAsia="等线"/>
          <w:b/>
          <w:sz w:val="30"/>
          <w:szCs w:val="30"/>
        </w:rPr>
        <w:t>、</w:t>
      </w:r>
      <w:r>
        <w:rPr>
          <w:rFonts w:ascii="等线" w:hAnsi="等线" w:eastAsia="等线"/>
          <w:b/>
          <w:sz w:val="30"/>
          <w:szCs w:val="30"/>
        </w:rPr>
        <w:t>学前教育</w:t>
      </w:r>
      <w:r>
        <w:rPr>
          <w:rFonts w:hint="eastAsia" w:ascii="等线" w:hAnsi="等线" w:eastAsia="等线"/>
          <w:b/>
          <w:sz w:val="30"/>
          <w:szCs w:val="30"/>
        </w:rPr>
        <w:t>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学前教育发展中的党建引领研究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幼儿教师转型问题研究</w:t>
      </w:r>
    </w:p>
    <w:p>
      <w:pPr>
        <w:spacing w:line="500" w:lineRule="exact"/>
        <w:rPr>
          <w:rFonts w:ascii="仿宋_GB2312" w:hAnsi="仿宋" w:eastAsia="仿宋_GB2312"/>
          <w:bCs/>
          <w:sz w:val="30"/>
          <w:szCs w:val="30"/>
        </w:rPr>
      </w:pPr>
      <w:r>
        <w:rPr>
          <w:rFonts w:ascii="仿宋_GB2312" w:hAnsi="仿宋" w:eastAsia="仿宋_GB2312"/>
          <w:bCs/>
          <w:sz w:val="30"/>
          <w:szCs w:val="30"/>
        </w:rPr>
        <w:t>幼师师德规范教育</w:t>
      </w:r>
      <w:r>
        <w:rPr>
          <w:rFonts w:hint="eastAsia" w:ascii="仿宋_GB2312" w:hAnsi="仿宋" w:eastAsia="仿宋_GB2312"/>
          <w:bCs/>
          <w:sz w:val="30"/>
          <w:szCs w:val="30"/>
        </w:rPr>
        <w:t>问题</w:t>
      </w:r>
      <w:r>
        <w:rPr>
          <w:rFonts w:ascii="仿宋_GB2312" w:hAnsi="仿宋" w:eastAsia="仿宋_GB2312"/>
          <w:bCs/>
          <w:sz w:val="30"/>
          <w:szCs w:val="30"/>
        </w:rPr>
        <w:t>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安全优质普惠幼儿园问题研究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幼儿园课程建设研究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幼儿游戏与环境材料研究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幼儿园、家庭、社区协同育人研究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幼儿园科学保育问题研究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学前教育质量评价与提升研究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幼小衔接教育研究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幼儿自我控制能力培养研究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幼儿交往能力提高的指导策略研究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幼儿情感情绪表现及教师回应策略研究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幼儿园亲子活动研究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0-3岁婴幼儿照护服务研究</w:t>
      </w:r>
    </w:p>
    <w:p>
      <w:pPr>
        <w:spacing w:line="500" w:lineRule="exact"/>
        <w:rPr>
          <w:rFonts w:ascii="仿宋_GB2312" w:hAnsi="仿宋" w:eastAsia="仿宋_GB2312"/>
          <w:bCs/>
          <w:sz w:val="30"/>
          <w:szCs w:val="30"/>
        </w:rPr>
      </w:pPr>
    </w:p>
    <w:p>
      <w:pPr>
        <w:spacing w:line="500" w:lineRule="exact"/>
        <w:jc w:val="center"/>
        <w:rPr>
          <w:rFonts w:hint="eastAsia" w:ascii="仿宋_GB2312" w:hAnsi="仿宋" w:eastAsia="仿宋_GB2312"/>
          <w:bCs/>
          <w:sz w:val="30"/>
          <w:szCs w:val="30"/>
        </w:rPr>
      </w:pPr>
      <w:r>
        <w:rPr>
          <w:rFonts w:hint="eastAsia" w:ascii="等线" w:hAnsi="等线" w:eastAsia="等线"/>
          <w:b/>
          <w:sz w:val="30"/>
          <w:szCs w:val="30"/>
        </w:rPr>
        <w:t>三、中小学教育教学问题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中小学党组织领导下校长负责制问题研究</w:t>
      </w:r>
    </w:p>
    <w:p>
      <w:pPr>
        <w:spacing w:line="500" w:lineRule="exact"/>
        <w:rPr>
          <w:rFonts w:ascii="仿宋_GB2312" w:hAnsi="仿宋" w:eastAsia="仿宋_GB2312"/>
          <w:bCs/>
          <w:sz w:val="30"/>
          <w:szCs w:val="30"/>
        </w:rPr>
      </w:pPr>
      <w:r>
        <w:rPr>
          <w:rFonts w:ascii="仿宋_GB2312" w:hAnsi="仿宋" w:eastAsia="仿宋_GB2312"/>
          <w:bCs/>
          <w:sz w:val="30"/>
          <w:szCs w:val="30"/>
        </w:rPr>
        <w:t>高中阶段拔尖创新人才培养</w:t>
      </w:r>
      <w:r>
        <w:rPr>
          <w:rFonts w:hint="eastAsia" w:ascii="仿宋_GB2312" w:hAnsi="仿宋" w:eastAsia="仿宋_GB2312"/>
          <w:bCs/>
          <w:sz w:val="30"/>
          <w:szCs w:val="30"/>
        </w:rPr>
        <w:t>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市、县、区义务教育教学质量问题研究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贯彻落实“双减”政策相关问题研究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新课程、新高考、新教材问题研究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中、高考有关问题研究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中小学课后服务问题研究</w:t>
      </w:r>
    </w:p>
    <w:p>
      <w:pPr>
        <w:spacing w:line="500" w:lineRule="exact"/>
        <w:rPr>
          <w:rFonts w:ascii="仿宋_GB2312" w:hAnsi="仿宋" w:eastAsia="仿宋_GB2312"/>
          <w:bCs/>
          <w:sz w:val="30"/>
          <w:szCs w:val="30"/>
          <w:highlight w:val="yellow"/>
        </w:rPr>
      </w:pPr>
      <w:r>
        <w:rPr>
          <w:rFonts w:hint="eastAsia" w:ascii="仿宋_GB2312" w:hAnsi="仿宋" w:eastAsia="仿宋_GB2312"/>
          <w:bCs/>
          <w:sz w:val="30"/>
          <w:szCs w:val="30"/>
        </w:rPr>
        <w:t>中小学各学科课堂教学改革研究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优化中小学生教学方式的研究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中小学教学管理问题研究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中小学智慧教育问题研究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中小学信息技术与学科教育教学融合研究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中小学跨学科学习相关问题研究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中小学大单元教学策略研究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中小学各学科教学评一体化研究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中小学弘扬中华传统文化研究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中小学校园文化建设研究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中小学校外资源开发利用研究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中小学少先队建设问题研究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中小学生视力监测管理研究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中小学教师科研队伍建设与专业成长问题研究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中小学学科名师名校长工作室问题研究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中小学综合实践与研学旅行问题研究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乡村小规模学校、小班问题研究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基础薄弱学校帮扶问题研究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幼儿园、学校生源减少的趋势及对策研究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普特融合教育研究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特殊教育问题研究</w:t>
      </w:r>
    </w:p>
    <w:p>
      <w:pPr>
        <w:spacing w:line="500" w:lineRule="exact"/>
        <w:ind w:firstLine="600" w:firstLineChars="200"/>
        <w:rPr>
          <w:rFonts w:ascii="等线" w:hAnsi="等线" w:eastAsia="等线"/>
          <w:bCs/>
          <w:sz w:val="30"/>
          <w:szCs w:val="30"/>
        </w:rPr>
      </w:pPr>
    </w:p>
    <w:p>
      <w:pPr>
        <w:spacing w:line="500" w:lineRule="exact"/>
        <w:jc w:val="center"/>
        <w:rPr>
          <w:rFonts w:ascii="等线" w:hAnsi="等线" w:eastAsia="等线"/>
          <w:b/>
          <w:sz w:val="30"/>
          <w:szCs w:val="30"/>
        </w:rPr>
      </w:pPr>
      <w:r>
        <w:rPr>
          <w:rFonts w:hint="eastAsia" w:ascii="等线" w:hAnsi="等线" w:eastAsia="等线"/>
          <w:b/>
          <w:sz w:val="30"/>
          <w:szCs w:val="30"/>
        </w:rPr>
        <w:t>四、职成教育问题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职业教育名校、名师、名匠队伍建设研究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职业教育楚怡精神、楚怡学校、楚怡班问题研究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职业教育高水平专业群建设问题研究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职业教育产业智能、数字化教学、科教融合问题研究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“三高四新”视域下科教融合、产教合作问题研究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中高职衔接项目建设问题研究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示范性特色专业群建设问题研究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校企合作实训基地建设问题研究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职业院校技能竞赛有关问题研究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高等职业学校高层次应用型人才培养体系研究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高等职业学校教学标准与职业标准对接研究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高等职业学校1+X证书制度问题研究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高等职业学校职业技能培训问题研究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高等职业院校本科专业建设研究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职业学校学生学习成果的认定、积累和转换问题研究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职业学校产教融合、工学结合、深度合作“双元”育人研究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职业技术“双师型”教师（管理）队伍建设研究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第三方职业教育评价问题研究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县域高中（中职）教育问题研究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现代职业教育体系问题研究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技术技能人才终身学习问题研究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职业院校学校体育、美育特色问题研究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残疾人职业教育问题研究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中职学校与中小学开展职业启蒙教育研究</w:t>
      </w:r>
    </w:p>
    <w:p>
      <w:pPr>
        <w:spacing w:line="500" w:lineRule="exact"/>
        <w:rPr>
          <w:rFonts w:ascii="仿宋_GB2312" w:hAnsi="仿宋" w:eastAsia="仿宋_GB2312"/>
          <w:bCs/>
          <w:sz w:val="30"/>
          <w:szCs w:val="30"/>
        </w:rPr>
      </w:pPr>
    </w:p>
    <w:p>
      <w:pPr>
        <w:spacing w:line="500" w:lineRule="exact"/>
        <w:jc w:val="center"/>
        <w:rPr>
          <w:rFonts w:ascii="等线" w:hAnsi="等线" w:eastAsia="等线"/>
          <w:b/>
          <w:sz w:val="30"/>
          <w:szCs w:val="30"/>
        </w:rPr>
      </w:pPr>
      <w:r>
        <w:rPr>
          <w:rFonts w:hint="eastAsia" w:ascii="等线" w:hAnsi="等线" w:eastAsia="等线"/>
          <w:b/>
          <w:sz w:val="30"/>
          <w:szCs w:val="30"/>
        </w:rPr>
        <w:t>五、高等教育问题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高校推进中国特色社会主义思想“三进”工作研究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高校拔尖创新人才培养问题研究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研究生教育质量监督保障机制研究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高等学校分类管理与分类评价研究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新时代大学生责任担当研究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研究生培养创新基地研究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研究生教育质量监督保障机制研究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高校科研成果转化问题研究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数字技术赋能高等教育研究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高校学生工作问题研究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高校教师践行教书育人使命研究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高校师德师风问题研究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高校学生科学成才观培育研究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高校学生科学就业观培育研究</w:t>
      </w:r>
    </w:p>
    <w:p>
      <w:pPr>
        <w:spacing w:line="500" w:lineRule="exact"/>
        <w:rPr>
          <w:rFonts w:ascii="仿宋_GB2312" w:hAnsi="仿宋" w:eastAsia="仿宋_GB2312"/>
          <w:bCs/>
          <w:sz w:val="30"/>
          <w:szCs w:val="30"/>
        </w:rPr>
      </w:pPr>
      <w:r>
        <w:rPr>
          <w:rFonts w:ascii="仿宋_GB2312" w:hAnsi="仿宋" w:eastAsia="仿宋_GB2312"/>
          <w:bCs/>
          <w:sz w:val="30"/>
          <w:szCs w:val="30"/>
        </w:rPr>
        <w:t>高校</w:t>
      </w:r>
      <w:r>
        <w:rPr>
          <w:rFonts w:hint="eastAsia" w:ascii="仿宋_GB2312" w:hAnsi="仿宋" w:eastAsia="仿宋_GB2312"/>
          <w:bCs/>
          <w:sz w:val="30"/>
          <w:szCs w:val="30"/>
        </w:rPr>
        <w:t>劳动教育有关问题</w:t>
      </w:r>
      <w:r>
        <w:rPr>
          <w:rFonts w:ascii="仿宋_GB2312" w:hAnsi="仿宋" w:eastAsia="仿宋_GB2312"/>
          <w:bCs/>
          <w:sz w:val="30"/>
          <w:szCs w:val="30"/>
        </w:rPr>
        <w:t>的研究</w:t>
      </w:r>
    </w:p>
    <w:p>
      <w:pPr>
        <w:spacing w:line="500" w:lineRule="exact"/>
        <w:rPr>
          <w:rFonts w:ascii="仿宋_GB2312" w:hAnsi="仿宋" w:eastAsia="仿宋_GB2312"/>
          <w:bCs/>
          <w:sz w:val="30"/>
          <w:szCs w:val="30"/>
        </w:rPr>
      </w:pPr>
      <w:r>
        <w:rPr>
          <w:rFonts w:ascii="仿宋_GB2312" w:hAnsi="仿宋" w:eastAsia="仿宋_GB2312"/>
          <w:bCs/>
          <w:sz w:val="30"/>
          <w:szCs w:val="30"/>
        </w:rPr>
        <w:t>高校体育</w:t>
      </w:r>
      <w:r>
        <w:rPr>
          <w:rFonts w:hint="eastAsia" w:ascii="仿宋_GB2312" w:hAnsi="仿宋" w:eastAsia="仿宋_GB2312"/>
          <w:bCs/>
          <w:sz w:val="30"/>
          <w:szCs w:val="30"/>
        </w:rPr>
        <w:t>有关问题</w:t>
      </w:r>
      <w:r>
        <w:rPr>
          <w:rFonts w:ascii="仿宋_GB2312" w:hAnsi="仿宋" w:eastAsia="仿宋_GB2312"/>
          <w:bCs/>
          <w:sz w:val="30"/>
          <w:szCs w:val="30"/>
        </w:rPr>
        <w:t>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高校学生心理健康研究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高校引领中、小学教育科研问题研究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深化高校教师教学与科研绩效评价改革研究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新时代高校辅导员队伍专业化建设研究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高等教育国际化对策研究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高校青年教师成长的研究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高校教材建设发展研究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高校教育科技一体化人才培育的研究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高校推进职普融通、产教融合、科教融汇的问题研究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数字化赋能高校发展的研究</w:t>
      </w:r>
    </w:p>
    <w:p>
      <w:pPr>
        <w:spacing w:line="500" w:lineRule="exact"/>
        <w:rPr>
          <w:rFonts w:ascii="仿宋_GB2312" w:hAnsi="仿宋" w:eastAsia="仿宋_GB2312"/>
          <w:bCs/>
          <w:sz w:val="30"/>
          <w:szCs w:val="30"/>
        </w:rPr>
      </w:pPr>
    </w:p>
    <w:p>
      <w:pPr>
        <w:spacing w:line="500" w:lineRule="exact"/>
        <w:jc w:val="center"/>
        <w:rPr>
          <w:rFonts w:ascii="等线" w:hAnsi="等线" w:eastAsia="等线"/>
          <w:b/>
          <w:sz w:val="30"/>
          <w:szCs w:val="30"/>
        </w:rPr>
      </w:pPr>
      <w:r>
        <w:rPr>
          <w:rFonts w:hint="eastAsia" w:ascii="等线" w:hAnsi="等线" w:eastAsia="等线"/>
          <w:b/>
          <w:sz w:val="30"/>
          <w:szCs w:val="30"/>
        </w:rPr>
        <w:t>六、依据《课题指南》申报的课题名称参考范例</w:t>
      </w:r>
    </w:p>
    <w:p>
      <w:pPr>
        <w:spacing w:line="500" w:lineRule="exact"/>
        <w:rPr>
          <w:rFonts w:ascii="仿宋_GB2312" w:hAnsi="仿宋" w:eastAsia="仿宋_GB2312"/>
          <w:b/>
          <w:sz w:val="30"/>
          <w:szCs w:val="30"/>
        </w:rPr>
      </w:pPr>
      <w:r>
        <w:rPr>
          <w:rFonts w:hint="eastAsia" w:ascii="仿宋_GB2312" w:hAnsi="仿宋" w:eastAsia="仿宋_GB2312"/>
          <w:b/>
          <w:sz w:val="30"/>
          <w:szCs w:val="30"/>
        </w:rPr>
        <w:t>1.综合性教育问题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小学劳动教育与学科教育的双向融合研究；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X</w:t>
      </w:r>
      <w:r>
        <w:rPr>
          <w:rFonts w:ascii="仿宋_GB2312" w:hAnsi="仿宋" w:eastAsia="仿宋_GB2312"/>
          <w:bCs/>
          <w:sz w:val="30"/>
          <w:szCs w:val="30"/>
        </w:rPr>
        <w:t>X</w:t>
      </w:r>
      <w:r>
        <w:rPr>
          <w:rFonts w:hint="eastAsia" w:ascii="仿宋_GB2312" w:hAnsi="仿宋" w:eastAsia="仿宋_GB2312"/>
          <w:bCs/>
          <w:sz w:val="30"/>
          <w:szCs w:val="30"/>
        </w:rPr>
        <w:t>区小学生心理危机干预的对策研究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2.高等教育问题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高等院校科研成果转化激励政策落地“堵点”问题研究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高校思政课“四维向度”有效机制构建研究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“健康中国”视域下大学生抗挫折心理能力的现状与干预研究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3.职成教育问题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现代通信技术专业群“产教研培”深度融合的策略研究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职业技能大赛背景下高职院校教学改革研究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促进深度学习的高职智慧课堂教学范式设计与应用研究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4.中小学教育问题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区域性红色教育资源与中学思政教育融合研究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基于养成教育的小学“四雅”德育体系构建研究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双减背景下新教材新高考“教考衔接”的实践研究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高考新政背景下艺术生数学教学“三精三动”模式研究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区域推进乡村小学数学教师专业发展的实践研究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“双减”背景下的新时代家校共育研究</w:t>
      </w:r>
    </w:p>
    <w:p>
      <w:pPr>
        <w:spacing w:line="500" w:lineRule="exact"/>
        <w:rPr>
          <w:rFonts w:ascii="仿宋_GB2312" w:hAnsi="仿宋" w:eastAsia="仿宋_GB2312"/>
          <w:b/>
          <w:sz w:val="30"/>
          <w:szCs w:val="30"/>
        </w:rPr>
      </w:pPr>
      <w:r>
        <w:rPr>
          <w:rFonts w:hint="eastAsia" w:ascii="仿宋_GB2312" w:hAnsi="仿宋" w:eastAsia="仿宋_GB2312"/>
          <w:b/>
          <w:sz w:val="30"/>
          <w:szCs w:val="30"/>
        </w:rPr>
        <w:t>5.学前教育问题</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民间游戏在幼儿园活动中的创新运用与实践研究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幼小衔接中幼儿学习准备实例研究</w:t>
      </w:r>
    </w:p>
    <w:p>
      <w:pPr>
        <w:spacing w:line="500" w:lineRule="exact"/>
        <w:rPr>
          <w:rFonts w:ascii="仿宋_GB2312" w:hAnsi="仿宋" w:eastAsia="仿宋_GB2312"/>
          <w:bCs/>
          <w:sz w:val="30"/>
          <w:szCs w:val="30"/>
        </w:rPr>
      </w:pPr>
      <w:r>
        <w:rPr>
          <w:rFonts w:hint="eastAsia" w:ascii="仿宋_GB2312" w:hAnsi="仿宋" w:eastAsia="仿宋_GB2312"/>
          <w:bCs/>
          <w:sz w:val="30"/>
          <w:szCs w:val="30"/>
        </w:rPr>
        <w:t>幼儿园文学活动资源开发与利用研究</w:t>
      </w:r>
    </w:p>
    <w:p>
      <w:pPr>
        <w:rPr>
          <w:rFonts w:hint="eastAsia" w:ascii="仿宋_GB2312" w:hAnsi="仿宋" w:eastAsia="仿宋_GB2312"/>
          <w:bCs/>
          <w:sz w:val="30"/>
          <w:szCs w:val="30"/>
        </w:rPr>
      </w:pPr>
      <w:r>
        <w:rPr>
          <w:rFonts w:hint="eastAsia" w:ascii="仿宋_GB2312" w:hAnsi="仿宋" w:eastAsia="仿宋_GB2312"/>
          <w:bCs/>
          <w:sz w:val="30"/>
          <w:szCs w:val="30"/>
        </w:rPr>
        <w:t>节日主题下幼儿园开展亲子活动的实践与研究</w:t>
      </w:r>
    </w:p>
    <w:p>
      <w:pPr>
        <w:rPr>
          <w:rFonts w:hint="eastAsia" w:ascii="宋体" w:hAnsi="宋体" w:eastAsia="宋体"/>
          <w:sz w:val="24"/>
          <w:szCs w:val="24"/>
          <w:lang w:eastAsia="zh-CN"/>
        </w:rPr>
      </w:pPr>
      <w:r>
        <w:rPr>
          <w:rFonts w:hint="eastAsia" w:ascii="仿宋_GB2312" w:hAnsi="仿宋" w:eastAsia="仿宋_GB2312"/>
          <w:bCs/>
          <w:sz w:val="30"/>
          <w:szCs w:val="30"/>
        </w:rPr>
        <w:br w:type="page"/>
      </w:r>
      <w:bookmarkStart w:id="0" w:name="_GoBack"/>
      <w:bookmarkEnd w:id="0"/>
    </w:p>
    <w:sectPr>
      <w:pgSz w:w="11906" w:h="16838"/>
      <w:pgMar w:top="1440" w:right="1417" w:bottom="1440" w:left="1587" w:header="851" w:footer="992" w:gutter="0"/>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4784">
    <w:altName w:val="Times New Roman"/>
    <w:panose1 w:val="00000000000000000000"/>
    <w:charset w:val="00"/>
    <w:family w:val="roman"/>
    <w:pitch w:val="default"/>
    <w:sig w:usb0="00000000" w:usb1="00000000" w:usb2="00000000" w:usb3="00000000" w:csb0="00000000" w:csb1="00000000"/>
  </w:font>
  <w:font w:name="SimSun-ExtB">
    <w:panose1 w:val="02010609060101010101"/>
    <w:charset w:val="86"/>
    <w:family w:val="modern"/>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F66D2"/>
    <w:multiLevelType w:val="singleLevel"/>
    <w:tmpl w:val="3CEF66D2"/>
    <w:lvl w:ilvl="0" w:tentative="0">
      <w:start w:val="1"/>
      <w:numFmt w:val="japaneseCounting"/>
      <w:suff w:val="nothing"/>
      <w:lvlText w:val="%1、"/>
      <w:lvlJc w:val="left"/>
      <w:rPr>
        <w:rFonts w:ascii="仿宋_GB2312" w:hAnsi="仿宋" w:eastAsia="仿宋_GB2312"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1" w:cryptProviderType="rsaFull" w:cryptAlgorithmClass="hash" w:cryptAlgorithmType="typeAny" w:cryptAlgorithmSid="4" w:cryptSpinCount="0" w:hash="vgbL15BUtMB8xQriuFnGpOgaYE8=" w:salt="+w3jqpBHAQNT4gd5smJF5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zMDNlNzlhOTZmNjVjMTIyNTBmY2YyODMwYWM1NzgifQ=="/>
  </w:docVars>
  <w:rsids>
    <w:rsidRoot w:val="00A42482"/>
    <w:rsid w:val="00066702"/>
    <w:rsid w:val="00081864"/>
    <w:rsid w:val="00083A44"/>
    <w:rsid w:val="000E629E"/>
    <w:rsid w:val="002C62EB"/>
    <w:rsid w:val="003F0674"/>
    <w:rsid w:val="00444AE3"/>
    <w:rsid w:val="004A5D50"/>
    <w:rsid w:val="004E2036"/>
    <w:rsid w:val="006305AD"/>
    <w:rsid w:val="00705818"/>
    <w:rsid w:val="009A643A"/>
    <w:rsid w:val="00A42482"/>
    <w:rsid w:val="00A43616"/>
    <w:rsid w:val="00EA3FEA"/>
    <w:rsid w:val="00F73F04"/>
    <w:rsid w:val="09B31293"/>
    <w:rsid w:val="0C491737"/>
    <w:rsid w:val="0FC34A1A"/>
    <w:rsid w:val="15A13EAF"/>
    <w:rsid w:val="1D8A2F60"/>
    <w:rsid w:val="2181419D"/>
    <w:rsid w:val="26023877"/>
    <w:rsid w:val="37C329C2"/>
    <w:rsid w:val="3B4D484E"/>
    <w:rsid w:val="3C1D582B"/>
    <w:rsid w:val="50DC644B"/>
    <w:rsid w:val="55795A82"/>
    <w:rsid w:val="59337CE0"/>
    <w:rsid w:val="624D3239"/>
    <w:rsid w:val="7D4F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adjustRightInd w:val="0"/>
      <w:jc w:val="left"/>
      <w:textAlignment w:val="baseline"/>
    </w:pPr>
    <w:rPr>
      <w:rFonts w:ascii="Times New Roman" w:hAnsi="Times New Roman"/>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character" w:styleId="7">
    <w:name w:val="page number"/>
    <w:autoRedefine/>
    <w:qFormat/>
    <w:uiPriority w:val="99"/>
    <w:rPr>
      <w:rFonts w:cs="Times New Roman"/>
    </w:rPr>
  </w:style>
  <w:style w:type="character" w:styleId="8">
    <w:name w:val="Hyperlink"/>
    <w:autoRedefine/>
    <w:qFormat/>
    <w:uiPriority w:val="99"/>
    <w:rPr>
      <w:rFonts w:cs="Times New Roman"/>
      <w:color w:val="0000FF"/>
      <w:u w:val="single"/>
    </w:rPr>
  </w:style>
  <w:style w:type="character" w:customStyle="1" w:styleId="9">
    <w:name w:val="页眉 Char"/>
    <w:basedOn w:val="6"/>
    <w:link w:val="4"/>
    <w:autoRedefine/>
    <w:qFormat/>
    <w:uiPriority w:val="99"/>
    <w:rPr>
      <w:sz w:val="18"/>
      <w:szCs w:val="18"/>
    </w:rPr>
  </w:style>
  <w:style w:type="character" w:customStyle="1" w:styleId="10">
    <w:name w:val="页脚 Char"/>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7091</Words>
  <Characters>7280</Characters>
  <Lines>30</Lines>
  <Paragraphs>8</Paragraphs>
  <TotalTime>33</TotalTime>
  <ScaleCrop>false</ScaleCrop>
  <LinksUpToDate>false</LinksUpToDate>
  <CharactersWithSpaces>8459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2023-11-17T00:01:00Z</dcterms:created>
  <dc:creator>zy yi</dc:creator>
  <cp:lastModifiedBy>蕾</cp:lastModifiedBy>
  <dcterms:modified xsi:type="dcterms:W3CDTF">2024-01-18T01:23:06Z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C87635D9796E47278431EBA29ADDA9A4_13</vt:lpwstr>
  </property>
</Properties>
</file>